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pPr>
      <w:r>
        <w:rPr>
          <w:rStyle w:val="4"/>
          <w:rFonts w:ascii="黑体" w:hAnsi="宋体" w:eastAsia="黑体" w:cs="黑体"/>
          <w:b/>
          <w:bCs/>
          <w:kern w:val="2"/>
          <w:sz w:val="36"/>
          <w:szCs w:val="36"/>
          <w:lang w:val="en-US" w:eastAsia="zh-CN" w:bidi="ar"/>
        </w:rPr>
        <w:t>厦门农商银行逾期资产清收数据共享情况说明</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2"/>
          <w:sz w:val="28"/>
          <w:szCs w:val="28"/>
          <w:lang w:val="en-US" w:eastAsia="zh-CN" w:bidi="ar"/>
        </w:rPr>
        <w:t>尊敬的客户：</w:t>
      </w:r>
    </w:p>
    <w:p>
      <w:pPr>
        <w:keepNext w:val="0"/>
        <w:keepLines w:val="0"/>
        <w:widowControl/>
        <w:suppressLineNumbers w:val="0"/>
        <w:spacing w:before="0" w:beforeAutospacing="0" w:after="0" w:afterAutospacing="0"/>
        <w:ind w:left="0" w:right="0" w:firstLine="560" w:firstLineChars="200"/>
        <w:jc w:val="both"/>
      </w:pPr>
      <w:r>
        <w:rPr>
          <w:rFonts w:hint="eastAsia" w:ascii="宋体" w:hAnsi="宋体" w:eastAsia="宋体" w:cs="宋体"/>
          <w:kern w:val="2"/>
          <w:sz w:val="28"/>
          <w:szCs w:val="28"/>
          <w:lang w:val="en-US" w:eastAsia="zh-CN" w:bidi="ar"/>
        </w:rPr>
        <w:t>如您未依约还款或存在其他到期未偿还的信用卡、灵活金、农e贷、e鹭贷或其他贷款业务（含本金、利息、违约金等），我们将可能委托第三方通过电话提醒、寄送信函以及其他司法处置等方式向您本人直接催缴欠款；或与您申办业务时填写的联系人进行联系，获取您的有效联络信息，请其代为联系您；或向代偿意愿人提供还款所需信息。我们将根据法律法规要求并参照行业最佳实践，不断完善和提升对您个人信息的安全保障水平。我们与第三方签订相关法律文件，并要求第三方处理您的个人信息时应遵守法律法规和签署的法律文件，要求第三方对您的信息采取保护措施。</w:t>
      </w:r>
    </w:p>
    <w:p>
      <w:pPr>
        <w:keepNext w:val="0"/>
        <w:keepLines w:val="0"/>
        <w:widowControl/>
        <w:suppressLineNumbers w:val="0"/>
        <w:spacing w:before="0" w:beforeAutospacing="0" w:after="0" w:afterAutospacing="0"/>
        <w:ind w:left="0" w:right="0" w:firstLine="560" w:firstLineChars="200"/>
        <w:jc w:val="both"/>
      </w:pPr>
      <w:r>
        <w:rPr>
          <w:rFonts w:hint="eastAsia" w:ascii="宋体" w:hAnsi="宋体" w:eastAsia="宋体" w:cs="宋体"/>
          <w:kern w:val="2"/>
          <w:sz w:val="28"/>
          <w:szCs w:val="28"/>
          <w:lang w:val="en-US" w:eastAsia="zh-CN" w:bidi="ar"/>
        </w:rPr>
        <w:t>根据业务服务和发展需要，我们现将委托第三方清单披露如下，同时在第三方机构信息发生变更时，我们将告知您最新的第三方机构主体信息，以便您能及时了解最新内容。</w:t>
      </w:r>
    </w:p>
    <w:p>
      <w:pPr>
        <w:keepNext w:val="0"/>
        <w:keepLines w:val="0"/>
        <w:widowControl/>
        <w:suppressLineNumbers w:val="0"/>
        <w:spacing w:before="0" w:beforeAutospacing="0" w:after="0" w:afterAutospacing="0"/>
        <w:ind w:left="0" w:right="0" w:firstLine="562" w:firstLineChars="200"/>
        <w:jc w:val="left"/>
      </w:pPr>
      <w:r>
        <w:rPr>
          <w:rStyle w:val="4"/>
          <w:rFonts w:hint="eastAsia" w:ascii="宋体" w:hAnsi="宋体" w:eastAsia="宋体" w:cs="宋体"/>
          <w:b/>
          <w:bCs/>
          <w:kern w:val="2"/>
          <w:sz w:val="28"/>
          <w:szCs w:val="28"/>
          <w:lang w:val="en-US" w:eastAsia="zh-CN" w:bidi="ar"/>
        </w:rPr>
        <w:t xml:space="preserve">第三方外包催收机构 </w:t>
      </w: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8"/>
        <w:gridCol w:w="3465"/>
        <w:gridCol w:w="1865"/>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机构名称</w:t>
            </w:r>
          </w:p>
        </w:tc>
        <w:tc>
          <w:tcPr>
            <w:tcW w:w="10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业务领域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深圳盈姿实业发展有限公司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15705933735</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厦门银信达管理咨询有限公司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lang w:val="en-US" w:eastAsia="zh-CN"/>
              </w:rPr>
            </w:pPr>
            <w:r>
              <w:rPr>
                <w:rFonts w:hint="eastAsia" w:ascii="宋体" w:hAnsi="宋体" w:eastAsia="宋体" w:cs="宋体"/>
                <w:i w:val="0"/>
                <w:iCs w:val="0"/>
                <w:color w:val="000000"/>
                <w:kern w:val="0"/>
                <w:sz w:val="24"/>
                <w:szCs w:val="24"/>
                <w:u w:val="none"/>
                <w:lang w:val="en-US" w:eastAsia="zh-CN" w:bidi="ar"/>
              </w:rPr>
              <w:t>0592-2966922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信达利（福州）企业管理咨询有限公司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1386012</w:t>
            </w:r>
            <w:bookmarkStart w:id="0" w:name="_GoBack"/>
            <w:bookmarkEnd w:id="0"/>
            <w:r>
              <w:rPr>
                <w:rFonts w:hint="eastAsia" w:ascii="宋体" w:hAnsi="宋体" w:eastAsia="宋体" w:cs="宋体"/>
                <w:i w:val="0"/>
                <w:iCs w:val="0"/>
                <w:color w:val="000000"/>
                <w:kern w:val="0"/>
                <w:sz w:val="24"/>
                <w:szCs w:val="24"/>
                <w:u w:val="none"/>
                <w:lang w:val="en-US" w:eastAsia="zh-CN" w:bidi="ar"/>
              </w:rPr>
              <w:t>3286</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厦门煌隆管理咨询有限公司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0592-3833333</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厦门众冠捷管理咨询有限公司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0592-5361352</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厦门浩舜信息科技有限公司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18950168331</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涵信金服（厦门）企业管理咨询有限公司</w:t>
            </w:r>
          </w:p>
        </w:tc>
        <w:tc>
          <w:tcPr>
            <w:tcW w:w="109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0592-3667007</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第三方外包催收</w:t>
            </w:r>
          </w:p>
        </w:tc>
      </w:tr>
    </w:tbl>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bidi="ar"/>
        </w:rPr>
      </w:pP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2"/>
          <w:sz w:val="24"/>
          <w:szCs w:val="24"/>
          <w:lang w:val="en-US" w:eastAsia="zh-CN" w:bidi="ar"/>
        </w:rPr>
        <w:t>（上述公示的机构名单如有变动，请以最新公告为准。）</w:t>
      </w:r>
    </w:p>
    <w:p>
      <w:pPr>
        <w:keepNext w:val="0"/>
        <w:keepLines w:val="0"/>
        <w:widowControl/>
        <w:suppressLineNumbers w:val="0"/>
        <w:spacing w:before="0" w:beforeAutospacing="0" w:after="0" w:afterAutospacing="0"/>
        <w:ind w:left="0" w:right="0"/>
        <w:jc w:val="right"/>
      </w:pPr>
      <w:r>
        <w:rPr>
          <w:rFonts w:hint="eastAsia" w:ascii="宋体" w:hAnsi="宋体" w:eastAsia="宋体" w:cs="宋体"/>
          <w:kern w:val="2"/>
          <w:sz w:val="28"/>
          <w:szCs w:val="28"/>
          <w:lang w:val="en-US" w:eastAsia="zh-CN" w:bidi="ar"/>
        </w:rPr>
        <w:t>厦门农村商业银行股份有限公司</w:t>
      </w:r>
    </w:p>
    <w:p>
      <w:pPr>
        <w:keepNext w:val="0"/>
        <w:keepLines w:val="0"/>
        <w:widowControl/>
        <w:suppressLineNumbers w:val="0"/>
        <w:spacing w:before="0" w:beforeAutospacing="0" w:after="0" w:afterAutospacing="0"/>
        <w:ind w:left="0" w:right="0"/>
        <w:jc w:val="right"/>
      </w:pPr>
      <w:r>
        <w:rPr>
          <w:rFonts w:hint="eastAsia" w:ascii="宋体" w:hAnsi="宋体" w:eastAsia="宋体" w:cs="宋体"/>
          <w:kern w:val="2"/>
          <w:sz w:val="28"/>
          <w:szCs w:val="28"/>
          <w:lang w:val="en-US" w:eastAsia="zh-CN" w:bidi="ar"/>
        </w:rPr>
        <w:t>2025年2月6日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1D2BA1"/>
    <w:rsid w:val="4399199C"/>
    <w:rsid w:val="4CFC3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qFormat/>
    <w:uiPriority w:val="0"/>
    <w:rPr>
      <w:color w:val="000000"/>
      <w:u w:val="single"/>
    </w:rPr>
  </w:style>
  <w:style w:type="character" w:styleId="6">
    <w:name w:val="Hyperlink"/>
    <w:basedOn w:val="3"/>
    <w:uiPriority w:val="0"/>
    <w:rPr>
      <w:color w:val="000000"/>
      <w:u w:val="single"/>
    </w:rPr>
  </w:style>
  <w:style w:type="character" w:customStyle="1" w:styleId="7">
    <w:name w:val="first-child"/>
    <w:basedOn w:val="3"/>
    <w:uiPriority w:val="0"/>
    <w:rPr>
      <w:vanish/>
    </w:rPr>
  </w:style>
  <w:style w:type="character" w:customStyle="1" w:styleId="8">
    <w:name w:val="href"/>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2025-02-05T09:37:00Z</dcterms:created>
  <dc:creator>Administrator</dc:creator>
  <cp:lastModifiedBy>卢福德</cp:lastModifiedBy>
  <cp:lastPrinted>2025-02-06T00:09:00Z</cp:lastPrinted>
  <dcterms:modified xsi:type="dcterms:W3CDTF">2025-02-06T03:59:31Z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F294EFDF802A41678979518B477E5B5F</vt:lpwstr>
  </property>
</Properties>
</file>