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2DB57" w14:textId="1107074C" w:rsidR="00ED6AB0" w:rsidRDefault="00CB360A">
      <w:pPr>
        <w:jc w:val="center"/>
        <w:rPr>
          <w:rFonts w:asciiTheme="minorEastAsia" w:hAnsiTheme="minorEastAsia" w:cs="Times New Roman"/>
          <w:b/>
          <w:sz w:val="32"/>
          <w:szCs w:val="32"/>
        </w:rPr>
      </w:pPr>
      <w:r>
        <w:rPr>
          <w:rFonts w:asciiTheme="minorEastAsia" w:hAnsiTheme="minorEastAsia" w:cs="Times New Roman" w:hint="eastAsia"/>
          <w:b/>
          <w:sz w:val="32"/>
          <w:szCs w:val="32"/>
        </w:rPr>
        <w:t>厦门农商银行</w:t>
      </w:r>
      <w:r>
        <w:rPr>
          <w:rFonts w:asciiTheme="minorEastAsia" w:hAnsiTheme="minorEastAsia" w:cs="Times New Roman" w:hint="eastAsia"/>
          <w:b/>
          <w:sz w:val="32"/>
          <w:szCs w:val="32"/>
        </w:rPr>
        <w:t>-</w:t>
      </w:r>
      <w:r>
        <w:rPr>
          <w:rFonts w:asciiTheme="minorEastAsia" w:hAnsiTheme="minorEastAsia" w:cs="Times New Roman" w:hint="eastAsia"/>
          <w:b/>
          <w:sz w:val="32"/>
          <w:szCs w:val="32"/>
        </w:rPr>
        <w:t>丰沃</w:t>
      </w:r>
      <w:r w:rsidR="00984B69">
        <w:rPr>
          <w:rFonts w:asciiTheme="minorEastAsia" w:hAnsiTheme="minorEastAsia" w:cs="Times New Roman" w:hint="eastAsia"/>
          <w:b/>
          <w:sz w:val="32"/>
          <w:szCs w:val="32"/>
        </w:rPr>
        <w:t>11</w:t>
      </w:r>
      <w:r>
        <w:rPr>
          <w:rFonts w:asciiTheme="minorEastAsia" w:hAnsiTheme="minorEastAsia" w:cs="Times New Roman" w:hint="eastAsia"/>
          <w:b/>
          <w:sz w:val="32"/>
          <w:szCs w:val="32"/>
        </w:rPr>
        <w:t>号一年定开债券投资理财计划</w:t>
      </w:r>
    </w:p>
    <w:p w14:paraId="0B959524" w14:textId="77777777" w:rsidR="00ED6AB0" w:rsidRDefault="00CB360A">
      <w:pPr>
        <w:jc w:val="center"/>
        <w:rPr>
          <w:rFonts w:asciiTheme="minorEastAsia" w:hAnsiTheme="minorEastAsia" w:cs="Times New Roman"/>
          <w:b/>
          <w:sz w:val="32"/>
          <w:szCs w:val="32"/>
        </w:rPr>
      </w:pPr>
      <w:r>
        <w:rPr>
          <w:rFonts w:asciiTheme="minorEastAsia" w:hAnsiTheme="minorEastAsia" w:cs="Times New Roman" w:hint="eastAsia"/>
          <w:b/>
          <w:sz w:val="32"/>
          <w:szCs w:val="32"/>
        </w:rPr>
        <w:t>产品到期公告</w:t>
      </w:r>
    </w:p>
    <w:p w14:paraId="0487355D" w14:textId="77777777" w:rsidR="00ED6AB0" w:rsidRDefault="00ED6AB0">
      <w:pPr>
        <w:rPr>
          <w:rFonts w:asciiTheme="minorEastAsia" w:hAnsiTheme="minorEastAsia" w:cs="Times New Roman"/>
          <w:b/>
          <w:sz w:val="24"/>
          <w:szCs w:val="24"/>
        </w:rPr>
      </w:pPr>
    </w:p>
    <w:p w14:paraId="5216D580" w14:textId="77777777" w:rsidR="00ED6AB0" w:rsidRDefault="00CB360A">
      <w:pPr>
        <w:spacing w:line="440" w:lineRule="exact"/>
        <w:rPr>
          <w:rFonts w:asciiTheme="minorEastAsia" w:hAnsiTheme="minorEastAsia" w:cs="Times New Roman"/>
          <w:sz w:val="24"/>
          <w:szCs w:val="24"/>
        </w:rPr>
      </w:pPr>
      <w:r>
        <w:rPr>
          <w:rFonts w:asciiTheme="minorEastAsia" w:hAnsiTheme="minorEastAsia" w:cs="Times New Roman" w:hint="eastAsia"/>
          <w:sz w:val="24"/>
          <w:szCs w:val="24"/>
        </w:rPr>
        <w:t>尊敬的投资者：</w:t>
      </w:r>
    </w:p>
    <w:p w14:paraId="5109697D" w14:textId="618D7EAF" w:rsidR="00ED6AB0" w:rsidRDefault="00CB360A">
      <w:pPr>
        <w:spacing w:line="440" w:lineRule="exact"/>
        <w:ind w:firstLineChars="150" w:firstLine="360"/>
        <w:rPr>
          <w:rFonts w:asciiTheme="minorEastAsia" w:hAnsiTheme="minorEastAsia" w:cs="Times New Roman"/>
          <w:sz w:val="24"/>
          <w:szCs w:val="24"/>
        </w:rPr>
      </w:pPr>
      <w:r>
        <w:rPr>
          <w:rFonts w:asciiTheme="minorEastAsia" w:hAnsiTheme="minorEastAsia" w:cs="Times New Roman" w:hint="eastAsia"/>
          <w:sz w:val="24"/>
          <w:szCs w:val="24"/>
        </w:rPr>
        <w:t>我行发行的</w:t>
      </w:r>
      <w:r>
        <w:rPr>
          <w:rFonts w:asciiTheme="minorEastAsia" w:hAnsiTheme="minorEastAsia" w:cs="Times New Roman"/>
          <w:sz w:val="24"/>
          <w:szCs w:val="24"/>
        </w:rPr>
        <w:t>“</w:t>
      </w:r>
      <w:r>
        <w:rPr>
          <w:rFonts w:asciiTheme="minorEastAsia" w:hAnsiTheme="minorEastAsia" w:cs="Times New Roman" w:hint="eastAsia"/>
          <w:sz w:val="24"/>
          <w:szCs w:val="24"/>
        </w:rPr>
        <w:t>厦门农商银行</w:t>
      </w:r>
      <w:r>
        <w:rPr>
          <w:rFonts w:asciiTheme="minorEastAsia" w:hAnsiTheme="minorEastAsia" w:cs="Times New Roman" w:hint="eastAsia"/>
          <w:sz w:val="24"/>
          <w:szCs w:val="24"/>
        </w:rPr>
        <w:t>-</w:t>
      </w:r>
      <w:r>
        <w:rPr>
          <w:rFonts w:asciiTheme="minorEastAsia" w:hAnsiTheme="minorEastAsia" w:cs="Times New Roman" w:hint="eastAsia"/>
          <w:sz w:val="24"/>
          <w:szCs w:val="24"/>
        </w:rPr>
        <w:t>丰沃</w:t>
      </w:r>
      <w:r w:rsidR="00984B69">
        <w:rPr>
          <w:rFonts w:asciiTheme="minorEastAsia" w:hAnsiTheme="minorEastAsia" w:cs="Times New Roman" w:hint="eastAsia"/>
          <w:sz w:val="24"/>
          <w:szCs w:val="24"/>
        </w:rPr>
        <w:t>11</w:t>
      </w:r>
      <w:r>
        <w:rPr>
          <w:rFonts w:asciiTheme="minorEastAsia" w:hAnsiTheme="minorEastAsia" w:cs="Times New Roman" w:hint="eastAsia"/>
          <w:sz w:val="24"/>
          <w:szCs w:val="24"/>
        </w:rPr>
        <w:t>号一年定开债券投资理财计划</w:t>
      </w:r>
      <w:r>
        <w:rPr>
          <w:rFonts w:asciiTheme="minorEastAsia" w:hAnsiTheme="minorEastAsia" w:cs="Times New Roman"/>
          <w:sz w:val="24"/>
          <w:szCs w:val="24"/>
        </w:rPr>
        <w:t>”</w:t>
      </w:r>
      <w:r>
        <w:rPr>
          <w:rFonts w:asciiTheme="minorEastAsia" w:hAnsiTheme="minorEastAsia" w:cs="Times New Roman" w:hint="eastAsia"/>
          <w:sz w:val="24"/>
          <w:szCs w:val="24"/>
        </w:rPr>
        <w:t>于</w:t>
      </w:r>
      <w:r>
        <w:rPr>
          <w:rFonts w:asciiTheme="minorEastAsia" w:hAnsiTheme="minorEastAsia" w:cs="Times New Roman"/>
          <w:sz w:val="24"/>
          <w:szCs w:val="24"/>
        </w:rPr>
        <w:t>202</w:t>
      </w:r>
      <w:r>
        <w:rPr>
          <w:rFonts w:asciiTheme="minorEastAsia" w:hAnsiTheme="minorEastAsia" w:cs="Times New Roman" w:hint="eastAsia"/>
          <w:sz w:val="24"/>
          <w:szCs w:val="24"/>
        </w:rPr>
        <w:t>4</w:t>
      </w:r>
      <w:r>
        <w:rPr>
          <w:rFonts w:asciiTheme="minorEastAsia" w:hAnsiTheme="minorEastAsia" w:cs="Times New Roman" w:hint="eastAsia"/>
          <w:sz w:val="24"/>
          <w:szCs w:val="24"/>
        </w:rPr>
        <w:t>年</w:t>
      </w:r>
      <w:r w:rsidR="00984B69">
        <w:rPr>
          <w:rFonts w:asciiTheme="minorEastAsia" w:hAnsiTheme="minorEastAsia" w:cs="Times New Roman" w:hint="eastAsia"/>
          <w:sz w:val="24"/>
          <w:szCs w:val="24"/>
        </w:rPr>
        <w:t>4</w:t>
      </w:r>
      <w:r>
        <w:rPr>
          <w:rFonts w:asciiTheme="minorEastAsia" w:hAnsiTheme="minorEastAsia" w:cs="Times New Roman" w:hint="eastAsia"/>
          <w:sz w:val="24"/>
          <w:szCs w:val="24"/>
        </w:rPr>
        <w:t>月</w:t>
      </w:r>
      <w:r w:rsidR="00984B69">
        <w:rPr>
          <w:rFonts w:asciiTheme="minorEastAsia" w:hAnsiTheme="minorEastAsia" w:cs="Times New Roman" w:hint="eastAsia"/>
          <w:sz w:val="24"/>
          <w:szCs w:val="24"/>
        </w:rPr>
        <w:t>11</w:t>
      </w:r>
      <w:r>
        <w:rPr>
          <w:rFonts w:asciiTheme="minorEastAsia" w:hAnsiTheme="minorEastAsia" w:cs="Times New Roman" w:hint="eastAsia"/>
          <w:sz w:val="24"/>
          <w:szCs w:val="24"/>
        </w:rPr>
        <w:t>日终止。具体产品信息如下：</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7"/>
        <w:gridCol w:w="7055"/>
      </w:tblGrid>
      <w:tr w:rsidR="00ED6AB0" w14:paraId="32F5E2C8" w14:textId="77777777">
        <w:trPr>
          <w:trHeight w:val="255"/>
          <w:jc w:val="center"/>
        </w:trPr>
        <w:tc>
          <w:tcPr>
            <w:tcW w:w="861" w:type="pct"/>
            <w:vAlign w:val="center"/>
          </w:tcPr>
          <w:p w14:paraId="7120C004" w14:textId="77777777" w:rsidR="00ED6AB0" w:rsidRDefault="00CB360A">
            <w:pPr>
              <w:spacing w:line="360" w:lineRule="auto"/>
              <w:rPr>
                <w:rFonts w:ascii="宋体" w:hAnsi="宋体"/>
                <w:kern w:val="0"/>
                <w:szCs w:val="21"/>
              </w:rPr>
            </w:pPr>
            <w:r>
              <w:rPr>
                <w:rFonts w:ascii="宋体" w:hAnsi="宋体" w:hint="eastAsia"/>
                <w:kern w:val="0"/>
                <w:szCs w:val="21"/>
              </w:rPr>
              <w:t>名称</w:t>
            </w:r>
          </w:p>
        </w:tc>
        <w:tc>
          <w:tcPr>
            <w:tcW w:w="4139" w:type="pct"/>
            <w:vAlign w:val="center"/>
          </w:tcPr>
          <w:p w14:paraId="107350F8" w14:textId="0DACB2BA" w:rsidR="00ED6AB0" w:rsidRDefault="00CB360A">
            <w:pPr>
              <w:spacing w:line="360" w:lineRule="auto"/>
              <w:ind w:firstLineChars="175" w:firstLine="420"/>
              <w:rPr>
                <w:rFonts w:ascii="宋体" w:hAnsi="宋体"/>
                <w:kern w:val="0"/>
                <w:szCs w:val="21"/>
              </w:rPr>
            </w:pPr>
            <w:r>
              <w:rPr>
                <w:rFonts w:asciiTheme="minorEastAsia" w:hAnsiTheme="minorEastAsia" w:cs="Times New Roman" w:hint="eastAsia"/>
                <w:sz w:val="24"/>
                <w:szCs w:val="24"/>
              </w:rPr>
              <w:t>厦门农商银行</w:t>
            </w:r>
            <w:r>
              <w:rPr>
                <w:rFonts w:asciiTheme="minorEastAsia" w:hAnsiTheme="minorEastAsia" w:cs="Times New Roman" w:hint="eastAsia"/>
                <w:sz w:val="24"/>
                <w:szCs w:val="24"/>
              </w:rPr>
              <w:t>-</w:t>
            </w:r>
            <w:r>
              <w:rPr>
                <w:rFonts w:asciiTheme="minorEastAsia" w:hAnsiTheme="minorEastAsia" w:cs="Times New Roman" w:hint="eastAsia"/>
                <w:sz w:val="24"/>
                <w:szCs w:val="24"/>
              </w:rPr>
              <w:t>丰沃</w:t>
            </w:r>
            <w:r w:rsidR="00984B69">
              <w:rPr>
                <w:rFonts w:asciiTheme="minorEastAsia" w:hAnsiTheme="minorEastAsia" w:cs="Times New Roman" w:hint="eastAsia"/>
                <w:sz w:val="24"/>
                <w:szCs w:val="24"/>
              </w:rPr>
              <w:t>11</w:t>
            </w:r>
            <w:r>
              <w:rPr>
                <w:rFonts w:asciiTheme="minorEastAsia" w:hAnsiTheme="minorEastAsia" w:cs="Times New Roman" w:hint="eastAsia"/>
                <w:sz w:val="24"/>
                <w:szCs w:val="24"/>
              </w:rPr>
              <w:t>号一年定开债券投资理财计划</w:t>
            </w:r>
          </w:p>
        </w:tc>
      </w:tr>
      <w:tr w:rsidR="00ED6AB0" w14:paraId="42FDD241" w14:textId="77777777">
        <w:trPr>
          <w:trHeight w:val="255"/>
          <w:jc w:val="center"/>
        </w:trPr>
        <w:tc>
          <w:tcPr>
            <w:tcW w:w="861" w:type="pct"/>
            <w:vAlign w:val="center"/>
          </w:tcPr>
          <w:p w14:paraId="1E09DE56" w14:textId="77777777" w:rsidR="00ED6AB0" w:rsidRDefault="00CB360A">
            <w:pPr>
              <w:spacing w:line="360" w:lineRule="auto"/>
              <w:rPr>
                <w:rFonts w:ascii="宋体" w:hAnsi="宋体"/>
                <w:kern w:val="0"/>
                <w:szCs w:val="21"/>
              </w:rPr>
            </w:pPr>
            <w:r>
              <w:rPr>
                <w:rFonts w:ascii="宋体" w:hAnsi="宋体" w:hint="eastAsia"/>
                <w:kern w:val="0"/>
                <w:szCs w:val="21"/>
              </w:rPr>
              <w:t>简称</w:t>
            </w:r>
          </w:p>
        </w:tc>
        <w:tc>
          <w:tcPr>
            <w:tcW w:w="4139" w:type="pct"/>
            <w:vAlign w:val="center"/>
          </w:tcPr>
          <w:p w14:paraId="7BA34E3F" w14:textId="063DD04D" w:rsidR="00ED6AB0" w:rsidRDefault="00CB360A">
            <w:pPr>
              <w:spacing w:line="360" w:lineRule="auto"/>
              <w:ind w:firstLineChars="175" w:firstLine="368"/>
              <w:rPr>
                <w:rFonts w:ascii="宋体" w:hAnsi="宋体"/>
                <w:kern w:val="0"/>
                <w:szCs w:val="21"/>
              </w:rPr>
            </w:pPr>
            <w:r>
              <w:rPr>
                <w:rFonts w:asciiTheme="minorEastAsia" w:hAnsiTheme="minorEastAsia" w:cs="Times New Roman" w:hint="eastAsia"/>
                <w:szCs w:val="21"/>
              </w:rPr>
              <w:t>丰沃</w:t>
            </w:r>
            <w:r w:rsidR="00984B69">
              <w:rPr>
                <w:rFonts w:asciiTheme="minorEastAsia" w:hAnsiTheme="minorEastAsia" w:cs="Times New Roman" w:hint="eastAsia"/>
                <w:szCs w:val="21"/>
              </w:rPr>
              <w:t>11</w:t>
            </w:r>
            <w:r>
              <w:rPr>
                <w:rFonts w:asciiTheme="minorEastAsia" w:hAnsiTheme="minorEastAsia" w:cs="Times New Roman" w:hint="eastAsia"/>
                <w:szCs w:val="21"/>
              </w:rPr>
              <w:t>号</w:t>
            </w:r>
          </w:p>
        </w:tc>
      </w:tr>
      <w:tr w:rsidR="00ED6AB0" w14:paraId="000BC544" w14:textId="77777777">
        <w:trPr>
          <w:trHeight w:val="255"/>
          <w:jc w:val="center"/>
        </w:trPr>
        <w:tc>
          <w:tcPr>
            <w:tcW w:w="861" w:type="pct"/>
            <w:vAlign w:val="center"/>
          </w:tcPr>
          <w:p w14:paraId="1E77DBC3" w14:textId="77777777" w:rsidR="00ED6AB0" w:rsidRDefault="00CB360A">
            <w:pPr>
              <w:spacing w:line="360" w:lineRule="auto"/>
              <w:rPr>
                <w:rFonts w:ascii="宋体" w:hAnsi="宋体"/>
                <w:kern w:val="0"/>
                <w:szCs w:val="21"/>
              </w:rPr>
            </w:pPr>
            <w:r>
              <w:rPr>
                <w:rFonts w:ascii="宋体" w:hAnsi="宋体" w:hint="eastAsia"/>
                <w:kern w:val="0"/>
                <w:szCs w:val="21"/>
              </w:rPr>
              <w:t>代码</w:t>
            </w:r>
          </w:p>
        </w:tc>
        <w:tc>
          <w:tcPr>
            <w:tcW w:w="4139" w:type="pct"/>
            <w:vAlign w:val="center"/>
          </w:tcPr>
          <w:p w14:paraId="77367AA3" w14:textId="1C26D116" w:rsidR="00ED6AB0" w:rsidRDefault="00CB360A">
            <w:pPr>
              <w:spacing w:line="360" w:lineRule="auto"/>
              <w:ind w:firstLineChars="175" w:firstLine="368"/>
              <w:rPr>
                <w:rFonts w:ascii="宋体" w:hAnsi="宋体"/>
                <w:kern w:val="0"/>
                <w:szCs w:val="21"/>
              </w:rPr>
            </w:pPr>
            <w:r>
              <w:rPr>
                <w:rFonts w:ascii="宋体" w:hAnsi="宋体" w:cs="宋体" w:hint="eastAsia"/>
                <w:kern w:val="0"/>
                <w:szCs w:val="21"/>
              </w:rPr>
              <w:t>【</w:t>
            </w:r>
            <w:r w:rsidR="00984B69" w:rsidRPr="00984B69">
              <w:rPr>
                <w:rFonts w:ascii="宋体" w:hAnsi="宋体" w:cs="宋体"/>
                <w:kern w:val="0"/>
                <w:szCs w:val="21"/>
              </w:rPr>
              <w:t>FW1101</w:t>
            </w:r>
            <w:r>
              <w:rPr>
                <w:rFonts w:ascii="宋体" w:hAnsi="宋体" w:cs="宋体" w:hint="eastAsia"/>
                <w:kern w:val="0"/>
                <w:szCs w:val="21"/>
              </w:rPr>
              <w:t>】，理财计划份额代码由管理人根据规则定义。</w:t>
            </w:r>
          </w:p>
        </w:tc>
      </w:tr>
      <w:tr w:rsidR="00ED6AB0" w14:paraId="3CAB7809" w14:textId="77777777">
        <w:trPr>
          <w:trHeight w:val="255"/>
          <w:jc w:val="center"/>
        </w:trPr>
        <w:tc>
          <w:tcPr>
            <w:tcW w:w="861" w:type="pct"/>
            <w:vAlign w:val="center"/>
          </w:tcPr>
          <w:p w14:paraId="5E9B7387" w14:textId="77777777" w:rsidR="00ED6AB0" w:rsidRDefault="00CB360A">
            <w:pPr>
              <w:spacing w:line="360" w:lineRule="auto"/>
              <w:rPr>
                <w:rFonts w:ascii="宋体" w:hAnsi="宋体"/>
                <w:kern w:val="0"/>
                <w:szCs w:val="21"/>
              </w:rPr>
            </w:pPr>
            <w:r>
              <w:rPr>
                <w:rFonts w:ascii="宋体" w:hAnsi="宋体" w:hint="eastAsia"/>
                <w:kern w:val="0"/>
                <w:szCs w:val="21"/>
              </w:rPr>
              <w:t>登记编码</w:t>
            </w:r>
          </w:p>
        </w:tc>
        <w:tc>
          <w:tcPr>
            <w:tcW w:w="4139" w:type="pct"/>
            <w:vAlign w:val="center"/>
          </w:tcPr>
          <w:p w14:paraId="0CABFA3C" w14:textId="03DEA064" w:rsidR="00ED6AB0" w:rsidRDefault="00CB360A">
            <w:pPr>
              <w:spacing w:line="360" w:lineRule="auto"/>
              <w:ind w:firstLineChars="175" w:firstLine="368"/>
              <w:rPr>
                <w:rFonts w:ascii="宋体" w:hAnsi="宋体"/>
                <w:kern w:val="0"/>
                <w:szCs w:val="21"/>
              </w:rPr>
            </w:pPr>
            <w:r>
              <w:rPr>
                <w:rFonts w:ascii="宋体" w:hAnsi="宋体" w:cs="宋体" w:hint="eastAsia"/>
                <w:kern w:val="0"/>
                <w:szCs w:val="21"/>
              </w:rPr>
              <w:t>【</w:t>
            </w:r>
            <w:r w:rsidR="00984B69" w:rsidRPr="00984B69">
              <w:rPr>
                <w:rFonts w:ascii="宋体" w:hAnsi="宋体" w:cs="宋体"/>
                <w:kern w:val="0"/>
                <w:szCs w:val="21"/>
              </w:rPr>
              <w:t>C3042721000005</w:t>
            </w:r>
            <w:r>
              <w:rPr>
                <w:rFonts w:ascii="宋体" w:hAnsi="宋体" w:cs="宋体" w:hint="eastAsia"/>
                <w:kern w:val="0"/>
                <w:szCs w:val="21"/>
              </w:rPr>
              <w:t>】，全国银行业理财信息登记系统赋予银行理财产品的标识码。</w:t>
            </w:r>
          </w:p>
        </w:tc>
      </w:tr>
      <w:tr w:rsidR="00ED6AB0" w14:paraId="10107D8E" w14:textId="77777777">
        <w:trPr>
          <w:trHeight w:val="255"/>
          <w:jc w:val="center"/>
        </w:trPr>
        <w:tc>
          <w:tcPr>
            <w:tcW w:w="861" w:type="pct"/>
            <w:vAlign w:val="center"/>
          </w:tcPr>
          <w:p w14:paraId="1928B981" w14:textId="77777777" w:rsidR="00ED6AB0" w:rsidRDefault="00CB360A">
            <w:pPr>
              <w:spacing w:line="360" w:lineRule="auto"/>
              <w:rPr>
                <w:rFonts w:ascii="宋体" w:hAnsi="宋体"/>
                <w:kern w:val="0"/>
                <w:szCs w:val="21"/>
              </w:rPr>
            </w:pPr>
            <w:r>
              <w:rPr>
                <w:rFonts w:ascii="宋体" w:hAnsi="宋体" w:hint="eastAsia"/>
                <w:kern w:val="0"/>
                <w:szCs w:val="21"/>
              </w:rPr>
              <w:t>管理人</w:t>
            </w:r>
          </w:p>
        </w:tc>
        <w:tc>
          <w:tcPr>
            <w:tcW w:w="4139" w:type="pct"/>
            <w:vAlign w:val="center"/>
          </w:tcPr>
          <w:p w14:paraId="4A61413C" w14:textId="77777777" w:rsidR="00ED6AB0" w:rsidRDefault="00CB360A">
            <w:pPr>
              <w:spacing w:line="360" w:lineRule="auto"/>
              <w:ind w:firstLineChars="175" w:firstLine="368"/>
              <w:rPr>
                <w:rFonts w:ascii="宋体" w:hAnsi="宋体" w:cs="宋体"/>
                <w:kern w:val="0"/>
                <w:szCs w:val="21"/>
              </w:rPr>
            </w:pPr>
            <w:r>
              <w:rPr>
                <w:rFonts w:ascii="宋体" w:hAnsi="宋体" w:cs="楷体_GB2312" w:hint="eastAsia"/>
                <w:szCs w:val="21"/>
                <w:lang w:val="zh-CN"/>
              </w:rPr>
              <w:t>厦门农商银行股份有限公司</w:t>
            </w:r>
          </w:p>
        </w:tc>
      </w:tr>
      <w:tr w:rsidR="00ED6AB0" w14:paraId="507122EA" w14:textId="77777777">
        <w:trPr>
          <w:trHeight w:val="255"/>
          <w:jc w:val="center"/>
        </w:trPr>
        <w:tc>
          <w:tcPr>
            <w:tcW w:w="861" w:type="pct"/>
            <w:vAlign w:val="center"/>
          </w:tcPr>
          <w:p w14:paraId="63AD737F" w14:textId="77777777" w:rsidR="00ED6AB0" w:rsidRDefault="00CB360A">
            <w:pPr>
              <w:spacing w:line="360" w:lineRule="auto"/>
              <w:rPr>
                <w:rFonts w:ascii="宋体" w:hAnsi="宋体"/>
                <w:kern w:val="0"/>
                <w:szCs w:val="21"/>
              </w:rPr>
            </w:pPr>
            <w:r>
              <w:rPr>
                <w:rFonts w:ascii="宋体" w:hAnsi="宋体" w:hint="eastAsia"/>
                <w:kern w:val="0"/>
                <w:szCs w:val="21"/>
              </w:rPr>
              <w:t>托管人</w:t>
            </w:r>
          </w:p>
        </w:tc>
        <w:tc>
          <w:tcPr>
            <w:tcW w:w="4139" w:type="pct"/>
            <w:vAlign w:val="center"/>
          </w:tcPr>
          <w:p w14:paraId="1034B0D9" w14:textId="77777777" w:rsidR="00ED6AB0" w:rsidRDefault="00CB360A">
            <w:pPr>
              <w:spacing w:line="360" w:lineRule="auto"/>
              <w:ind w:firstLineChars="175" w:firstLine="368"/>
              <w:rPr>
                <w:rFonts w:ascii="宋体" w:hAnsi="宋体" w:cs="宋体"/>
                <w:kern w:val="0"/>
                <w:szCs w:val="21"/>
              </w:rPr>
            </w:pPr>
            <w:r>
              <w:rPr>
                <w:rFonts w:ascii="宋体" w:hAnsi="宋体" w:hint="eastAsia"/>
                <w:szCs w:val="21"/>
              </w:rPr>
              <w:t>【</w:t>
            </w:r>
            <w:r>
              <w:rPr>
                <w:rFonts w:ascii="宋体" w:eastAsia="宋体" w:hAnsi="宋体" w:cs="宋体" w:hint="eastAsia"/>
                <w:kern w:val="0"/>
                <w:szCs w:val="21"/>
              </w:rPr>
              <w:t>宁波银行股份有限公司</w:t>
            </w:r>
            <w:r>
              <w:rPr>
                <w:rFonts w:ascii="宋体" w:hAnsi="宋体" w:hint="eastAsia"/>
                <w:szCs w:val="21"/>
              </w:rPr>
              <w:t>】</w:t>
            </w:r>
          </w:p>
        </w:tc>
      </w:tr>
      <w:tr w:rsidR="00ED6AB0" w14:paraId="4F872E8B" w14:textId="77777777">
        <w:trPr>
          <w:trHeight w:val="255"/>
          <w:jc w:val="center"/>
        </w:trPr>
        <w:tc>
          <w:tcPr>
            <w:tcW w:w="861" w:type="pct"/>
            <w:vAlign w:val="center"/>
          </w:tcPr>
          <w:p w14:paraId="1F5539AF" w14:textId="77777777" w:rsidR="00ED6AB0" w:rsidRDefault="00CB360A">
            <w:pPr>
              <w:spacing w:line="360" w:lineRule="auto"/>
              <w:rPr>
                <w:rFonts w:ascii="宋体" w:hAnsi="宋体"/>
                <w:kern w:val="0"/>
                <w:szCs w:val="21"/>
              </w:rPr>
            </w:pPr>
            <w:r>
              <w:rPr>
                <w:rFonts w:ascii="宋体" w:hAnsi="宋体" w:hint="eastAsia"/>
                <w:kern w:val="0"/>
                <w:szCs w:val="21"/>
              </w:rPr>
              <w:t>销售机构</w:t>
            </w:r>
          </w:p>
        </w:tc>
        <w:tc>
          <w:tcPr>
            <w:tcW w:w="4139" w:type="pct"/>
            <w:vAlign w:val="center"/>
          </w:tcPr>
          <w:p w14:paraId="2392BDC7" w14:textId="77777777" w:rsidR="00ED6AB0" w:rsidRDefault="00CB360A">
            <w:pPr>
              <w:spacing w:line="360" w:lineRule="auto"/>
              <w:ind w:firstLineChars="175" w:firstLine="368"/>
              <w:rPr>
                <w:rFonts w:ascii="宋体" w:hAnsi="宋体" w:cs="宋体"/>
                <w:kern w:val="0"/>
                <w:szCs w:val="21"/>
              </w:rPr>
            </w:pPr>
            <w:r>
              <w:rPr>
                <w:rFonts w:ascii="宋体" w:hAnsi="宋体" w:cs="Arial" w:hint="eastAsia"/>
                <w:iCs/>
                <w:szCs w:val="21"/>
              </w:rPr>
              <w:t>厦门农商银行股份有限公司及其他符合相应资格条件的、经管理人委托</w:t>
            </w:r>
            <w:r>
              <w:rPr>
                <w:rFonts w:ascii="宋体" w:eastAsia="宋体" w:hAnsi="宋体" w:cs="宋体" w:hint="eastAsia"/>
                <w:kern w:val="0"/>
                <w:szCs w:val="21"/>
              </w:rPr>
              <w:t>授权</w:t>
            </w:r>
            <w:r>
              <w:rPr>
                <w:rFonts w:ascii="宋体" w:hAnsi="宋体" w:cs="Arial" w:hint="eastAsia"/>
                <w:iCs/>
                <w:szCs w:val="21"/>
              </w:rPr>
              <w:t>的代理销售本理财计划的机构（以管理人公告为准）。</w:t>
            </w:r>
          </w:p>
        </w:tc>
      </w:tr>
      <w:tr w:rsidR="00ED6AB0" w14:paraId="3ED51CD7" w14:textId="77777777">
        <w:trPr>
          <w:trHeight w:val="285"/>
          <w:jc w:val="center"/>
        </w:trPr>
        <w:tc>
          <w:tcPr>
            <w:tcW w:w="861" w:type="pct"/>
            <w:tcBorders>
              <w:top w:val="single" w:sz="4" w:space="0" w:color="auto"/>
            </w:tcBorders>
            <w:vAlign w:val="center"/>
          </w:tcPr>
          <w:p w14:paraId="10116DA1" w14:textId="77777777" w:rsidR="00ED6AB0" w:rsidRDefault="00CB360A">
            <w:pPr>
              <w:spacing w:line="360" w:lineRule="auto"/>
              <w:rPr>
                <w:rFonts w:ascii="宋体" w:hAnsi="宋体"/>
                <w:kern w:val="0"/>
                <w:szCs w:val="21"/>
              </w:rPr>
            </w:pPr>
            <w:r>
              <w:rPr>
                <w:rFonts w:ascii="宋体" w:hAnsi="宋体" w:hint="eastAsia"/>
                <w:kern w:val="0"/>
                <w:szCs w:val="21"/>
              </w:rPr>
              <w:t>产品类型</w:t>
            </w:r>
          </w:p>
        </w:tc>
        <w:tc>
          <w:tcPr>
            <w:tcW w:w="4139" w:type="pct"/>
            <w:tcBorders>
              <w:top w:val="single" w:sz="4" w:space="0" w:color="auto"/>
            </w:tcBorders>
            <w:vAlign w:val="center"/>
          </w:tcPr>
          <w:p w14:paraId="07A778E2" w14:textId="77777777" w:rsidR="00ED6AB0" w:rsidRDefault="00CB360A">
            <w:pPr>
              <w:spacing w:line="360" w:lineRule="auto"/>
              <w:ind w:firstLineChars="175" w:firstLine="368"/>
              <w:rPr>
                <w:rFonts w:ascii="宋体" w:hAnsi="宋体"/>
                <w:szCs w:val="21"/>
              </w:rPr>
            </w:pPr>
            <w:r>
              <w:rPr>
                <w:rFonts w:ascii="宋体" w:hAnsi="宋体" w:cs="宋体" w:hint="eastAsia"/>
                <w:kern w:val="0"/>
                <w:szCs w:val="21"/>
              </w:rPr>
              <w:t>非保本浮动收益型，本理财计划的收益随投资收益浮动。</w:t>
            </w:r>
          </w:p>
        </w:tc>
      </w:tr>
      <w:tr w:rsidR="00ED6AB0" w14:paraId="1D216906" w14:textId="77777777">
        <w:trPr>
          <w:trHeight w:val="285"/>
          <w:jc w:val="center"/>
        </w:trPr>
        <w:tc>
          <w:tcPr>
            <w:tcW w:w="861" w:type="pct"/>
            <w:tcBorders>
              <w:top w:val="single" w:sz="4" w:space="0" w:color="auto"/>
            </w:tcBorders>
            <w:vAlign w:val="center"/>
          </w:tcPr>
          <w:p w14:paraId="10C03A6D" w14:textId="77777777" w:rsidR="00ED6AB0" w:rsidRDefault="00CB360A">
            <w:pPr>
              <w:spacing w:line="360" w:lineRule="auto"/>
              <w:rPr>
                <w:rFonts w:ascii="宋体" w:hAnsi="宋体"/>
                <w:kern w:val="0"/>
                <w:szCs w:val="21"/>
              </w:rPr>
            </w:pPr>
            <w:r>
              <w:rPr>
                <w:rFonts w:ascii="宋体" w:hAnsi="宋体" w:hint="eastAsia"/>
                <w:kern w:val="0"/>
                <w:szCs w:val="21"/>
              </w:rPr>
              <w:t>按募集方式分类</w:t>
            </w:r>
          </w:p>
        </w:tc>
        <w:tc>
          <w:tcPr>
            <w:tcW w:w="4139" w:type="pct"/>
            <w:tcBorders>
              <w:top w:val="single" w:sz="4" w:space="0" w:color="auto"/>
            </w:tcBorders>
            <w:vAlign w:val="center"/>
          </w:tcPr>
          <w:p w14:paraId="398E24AA" w14:textId="77777777" w:rsidR="00ED6AB0" w:rsidRDefault="00CB360A">
            <w:pPr>
              <w:spacing w:line="360" w:lineRule="auto"/>
              <w:ind w:firstLineChars="175" w:firstLine="368"/>
              <w:rPr>
                <w:rFonts w:ascii="宋体" w:hAnsi="宋体"/>
                <w:szCs w:val="21"/>
              </w:rPr>
            </w:pPr>
            <w:r>
              <w:rPr>
                <w:rFonts w:ascii="宋体" w:hAnsi="宋体" w:hint="eastAsia"/>
                <w:szCs w:val="21"/>
              </w:rPr>
              <w:t>公募，面向不特定社会公众公开发行。</w:t>
            </w:r>
          </w:p>
        </w:tc>
      </w:tr>
      <w:tr w:rsidR="00ED6AB0" w14:paraId="4E88BD71" w14:textId="77777777">
        <w:trPr>
          <w:trHeight w:val="285"/>
          <w:jc w:val="center"/>
        </w:trPr>
        <w:tc>
          <w:tcPr>
            <w:tcW w:w="861" w:type="pct"/>
            <w:tcBorders>
              <w:top w:val="single" w:sz="4" w:space="0" w:color="auto"/>
            </w:tcBorders>
            <w:vAlign w:val="center"/>
          </w:tcPr>
          <w:p w14:paraId="25C6C7CC" w14:textId="77777777" w:rsidR="00ED6AB0" w:rsidRDefault="00CB360A">
            <w:pPr>
              <w:spacing w:line="360" w:lineRule="auto"/>
              <w:rPr>
                <w:rFonts w:ascii="宋体" w:hAnsi="宋体"/>
                <w:kern w:val="0"/>
                <w:szCs w:val="21"/>
              </w:rPr>
            </w:pPr>
            <w:r>
              <w:rPr>
                <w:rFonts w:ascii="宋体" w:hAnsi="宋体" w:hint="eastAsia"/>
                <w:kern w:val="0"/>
                <w:szCs w:val="21"/>
              </w:rPr>
              <w:t>按投资性质分类</w:t>
            </w:r>
          </w:p>
        </w:tc>
        <w:tc>
          <w:tcPr>
            <w:tcW w:w="4139" w:type="pct"/>
            <w:tcBorders>
              <w:top w:val="single" w:sz="4" w:space="0" w:color="auto"/>
            </w:tcBorders>
            <w:vAlign w:val="center"/>
          </w:tcPr>
          <w:p w14:paraId="55EBB4ED" w14:textId="77777777" w:rsidR="00ED6AB0" w:rsidRDefault="00CB360A">
            <w:pPr>
              <w:spacing w:line="360" w:lineRule="auto"/>
              <w:ind w:firstLineChars="175" w:firstLine="368"/>
              <w:rPr>
                <w:rFonts w:ascii="宋体" w:hAnsi="宋体"/>
                <w:szCs w:val="21"/>
              </w:rPr>
            </w:pPr>
            <w:r>
              <w:rPr>
                <w:rFonts w:ascii="宋体" w:hAnsi="宋体" w:hint="eastAsia"/>
                <w:szCs w:val="21"/>
              </w:rPr>
              <w:t>本理财计划属于</w:t>
            </w:r>
            <w:r>
              <w:rPr>
                <w:rFonts w:ascii="宋体" w:hAnsi="宋体" w:hint="eastAsia"/>
                <w:b/>
                <w:szCs w:val="21"/>
              </w:rPr>
              <w:t>固定收益类产品</w:t>
            </w:r>
            <w:r>
              <w:rPr>
                <w:rFonts w:ascii="宋体" w:hAnsi="宋体" w:hint="eastAsia"/>
                <w:szCs w:val="21"/>
              </w:rPr>
              <w:t>，即投资于债权类资产的比例不低于</w:t>
            </w:r>
            <w:r>
              <w:rPr>
                <w:rFonts w:ascii="宋体" w:hAnsi="宋体" w:hint="eastAsia"/>
                <w:szCs w:val="21"/>
              </w:rPr>
              <w:t>80%</w:t>
            </w:r>
            <w:r>
              <w:rPr>
                <w:rFonts w:ascii="宋体" w:hAnsi="宋体" w:hint="eastAsia"/>
                <w:szCs w:val="21"/>
              </w:rPr>
              <w:t>，该分类是根据监管要求进行的产品分类，并不意味着厦门农商银行对本产品的任何收益承诺或者保证。</w:t>
            </w:r>
          </w:p>
        </w:tc>
      </w:tr>
      <w:tr w:rsidR="00ED6AB0" w14:paraId="0949B933" w14:textId="77777777">
        <w:trPr>
          <w:trHeight w:val="344"/>
          <w:jc w:val="center"/>
        </w:trPr>
        <w:tc>
          <w:tcPr>
            <w:tcW w:w="861" w:type="pct"/>
            <w:tcBorders>
              <w:top w:val="single" w:sz="4" w:space="0" w:color="auto"/>
              <w:bottom w:val="single" w:sz="4" w:space="0" w:color="auto"/>
            </w:tcBorders>
            <w:vAlign w:val="center"/>
          </w:tcPr>
          <w:p w14:paraId="6ED86D9E" w14:textId="77777777" w:rsidR="00ED6AB0" w:rsidRDefault="00CB360A">
            <w:pPr>
              <w:spacing w:line="360" w:lineRule="auto"/>
              <w:rPr>
                <w:rFonts w:ascii="宋体" w:hAnsi="宋体"/>
                <w:kern w:val="0"/>
                <w:szCs w:val="21"/>
              </w:rPr>
            </w:pPr>
            <w:r>
              <w:rPr>
                <w:rFonts w:ascii="宋体" w:hAnsi="宋体" w:hint="eastAsia"/>
                <w:kern w:val="0"/>
                <w:szCs w:val="21"/>
              </w:rPr>
              <w:t>认</w:t>
            </w:r>
            <w:r>
              <w:rPr>
                <w:rFonts w:ascii="宋体" w:hAnsi="宋体" w:hint="eastAsia"/>
                <w:kern w:val="0"/>
                <w:szCs w:val="21"/>
              </w:rPr>
              <w:t>/</w:t>
            </w:r>
            <w:r>
              <w:rPr>
                <w:rFonts w:ascii="宋体" w:hAnsi="宋体" w:hint="eastAsia"/>
                <w:kern w:val="0"/>
                <w:szCs w:val="21"/>
              </w:rPr>
              <w:t>申购费</w:t>
            </w:r>
          </w:p>
        </w:tc>
        <w:tc>
          <w:tcPr>
            <w:tcW w:w="4139" w:type="pct"/>
            <w:tcBorders>
              <w:top w:val="single" w:sz="4" w:space="0" w:color="auto"/>
              <w:bottom w:val="single" w:sz="4" w:space="0" w:color="auto"/>
            </w:tcBorders>
            <w:vAlign w:val="center"/>
          </w:tcPr>
          <w:p w14:paraId="7FF230DE" w14:textId="77777777" w:rsidR="00ED6AB0" w:rsidRDefault="00CB360A">
            <w:pPr>
              <w:spacing w:line="360" w:lineRule="auto"/>
              <w:ind w:firstLineChars="200" w:firstLine="420"/>
              <w:rPr>
                <w:rFonts w:ascii="宋体" w:hAnsi="宋体" w:cs="楷体_GB2312"/>
                <w:kern w:val="0"/>
                <w:szCs w:val="21"/>
              </w:rPr>
            </w:pPr>
            <w:r>
              <w:rPr>
                <w:rFonts w:ascii="宋体" w:hAnsi="宋体" w:cs="楷体_GB2312" w:hint="eastAsia"/>
                <w:kern w:val="0"/>
                <w:szCs w:val="21"/>
              </w:rPr>
              <w:t>0.00%</w:t>
            </w:r>
          </w:p>
        </w:tc>
      </w:tr>
      <w:tr w:rsidR="00ED6AB0" w14:paraId="0F26A983" w14:textId="77777777">
        <w:trPr>
          <w:trHeight w:val="344"/>
          <w:jc w:val="center"/>
        </w:trPr>
        <w:tc>
          <w:tcPr>
            <w:tcW w:w="861" w:type="pct"/>
            <w:tcBorders>
              <w:top w:val="single" w:sz="4" w:space="0" w:color="auto"/>
              <w:bottom w:val="single" w:sz="4" w:space="0" w:color="auto"/>
            </w:tcBorders>
            <w:vAlign w:val="center"/>
          </w:tcPr>
          <w:p w14:paraId="6C529970" w14:textId="77777777" w:rsidR="00ED6AB0" w:rsidRDefault="00CB360A">
            <w:pPr>
              <w:spacing w:line="360" w:lineRule="auto"/>
              <w:rPr>
                <w:rFonts w:ascii="宋体" w:hAnsi="宋体"/>
                <w:kern w:val="0"/>
                <w:szCs w:val="21"/>
              </w:rPr>
            </w:pPr>
            <w:r>
              <w:rPr>
                <w:rFonts w:ascii="宋体" w:hAnsi="宋体" w:hint="eastAsia"/>
                <w:kern w:val="0"/>
                <w:szCs w:val="21"/>
              </w:rPr>
              <w:t>赎回费</w:t>
            </w:r>
          </w:p>
        </w:tc>
        <w:tc>
          <w:tcPr>
            <w:tcW w:w="4139" w:type="pct"/>
            <w:tcBorders>
              <w:top w:val="single" w:sz="4" w:space="0" w:color="auto"/>
              <w:bottom w:val="single" w:sz="4" w:space="0" w:color="auto"/>
            </w:tcBorders>
            <w:vAlign w:val="center"/>
          </w:tcPr>
          <w:p w14:paraId="37D55B91" w14:textId="77777777" w:rsidR="00ED6AB0" w:rsidRDefault="00CB360A">
            <w:pPr>
              <w:spacing w:line="360" w:lineRule="auto"/>
              <w:ind w:firstLineChars="200" w:firstLine="420"/>
              <w:rPr>
                <w:rFonts w:ascii="宋体" w:hAnsi="宋体" w:cs="楷体_GB2312"/>
                <w:kern w:val="0"/>
                <w:szCs w:val="21"/>
              </w:rPr>
            </w:pPr>
            <w:r>
              <w:rPr>
                <w:rFonts w:ascii="宋体" w:hAnsi="宋体" w:cs="楷体_GB2312" w:hint="eastAsia"/>
                <w:kern w:val="0"/>
                <w:szCs w:val="21"/>
              </w:rPr>
              <w:t>0.00%</w:t>
            </w:r>
          </w:p>
        </w:tc>
      </w:tr>
      <w:tr w:rsidR="00ED6AB0" w14:paraId="4F529D66" w14:textId="77777777">
        <w:trPr>
          <w:trHeight w:val="344"/>
          <w:jc w:val="center"/>
        </w:trPr>
        <w:tc>
          <w:tcPr>
            <w:tcW w:w="861" w:type="pct"/>
            <w:tcBorders>
              <w:top w:val="single" w:sz="4" w:space="0" w:color="auto"/>
              <w:bottom w:val="single" w:sz="4" w:space="0" w:color="auto"/>
            </w:tcBorders>
            <w:vAlign w:val="center"/>
          </w:tcPr>
          <w:p w14:paraId="5941C647" w14:textId="77777777" w:rsidR="00ED6AB0" w:rsidRDefault="00CB360A">
            <w:pPr>
              <w:spacing w:line="360" w:lineRule="auto"/>
              <w:rPr>
                <w:rFonts w:ascii="宋体" w:hAnsi="宋体"/>
                <w:kern w:val="0"/>
                <w:szCs w:val="21"/>
              </w:rPr>
            </w:pPr>
            <w:r>
              <w:rPr>
                <w:rFonts w:ascii="宋体" w:hAnsi="宋体" w:hint="eastAsia"/>
                <w:kern w:val="0"/>
                <w:szCs w:val="21"/>
              </w:rPr>
              <w:t>管理费</w:t>
            </w:r>
          </w:p>
        </w:tc>
        <w:tc>
          <w:tcPr>
            <w:tcW w:w="4139" w:type="pct"/>
            <w:tcBorders>
              <w:top w:val="single" w:sz="4" w:space="0" w:color="auto"/>
              <w:bottom w:val="single" w:sz="4" w:space="0" w:color="auto"/>
            </w:tcBorders>
            <w:vAlign w:val="center"/>
          </w:tcPr>
          <w:p w14:paraId="4B607AC4" w14:textId="2CB81147" w:rsidR="00ED6AB0" w:rsidRDefault="00CB360A">
            <w:pPr>
              <w:spacing w:line="360" w:lineRule="auto"/>
              <w:ind w:firstLineChars="200" w:firstLine="420"/>
              <w:rPr>
                <w:rFonts w:ascii="宋体" w:hAnsi="宋体" w:cs="楷体_GB2312"/>
                <w:kern w:val="0"/>
                <w:szCs w:val="21"/>
              </w:rPr>
            </w:pPr>
            <w:r>
              <w:rPr>
                <w:rFonts w:ascii="宋体" w:hAnsi="宋体" w:hint="eastAsia"/>
                <w:kern w:val="0"/>
                <w:szCs w:val="21"/>
              </w:rPr>
              <w:t>0.</w:t>
            </w:r>
            <w:r w:rsidR="00984B69">
              <w:rPr>
                <w:rFonts w:ascii="宋体" w:hAnsi="宋体" w:hint="eastAsia"/>
                <w:kern w:val="0"/>
                <w:szCs w:val="21"/>
              </w:rPr>
              <w:t>15</w:t>
            </w:r>
            <w:r>
              <w:rPr>
                <w:rFonts w:ascii="宋体" w:hAnsi="宋体" w:hint="eastAsia"/>
                <w:kern w:val="0"/>
                <w:szCs w:val="21"/>
              </w:rPr>
              <w:t>%/</w:t>
            </w:r>
            <w:r>
              <w:rPr>
                <w:rFonts w:ascii="宋体" w:hAnsi="宋体" w:hint="eastAsia"/>
                <w:kern w:val="0"/>
                <w:szCs w:val="21"/>
              </w:rPr>
              <w:t>年</w:t>
            </w:r>
          </w:p>
        </w:tc>
      </w:tr>
      <w:tr w:rsidR="00ED6AB0" w14:paraId="25844C7F" w14:textId="77777777">
        <w:trPr>
          <w:trHeight w:val="344"/>
          <w:jc w:val="center"/>
        </w:trPr>
        <w:tc>
          <w:tcPr>
            <w:tcW w:w="861" w:type="pct"/>
            <w:tcBorders>
              <w:top w:val="single" w:sz="4" w:space="0" w:color="auto"/>
              <w:bottom w:val="single" w:sz="4" w:space="0" w:color="auto"/>
            </w:tcBorders>
            <w:vAlign w:val="center"/>
          </w:tcPr>
          <w:p w14:paraId="2F6D36FC" w14:textId="77777777" w:rsidR="00ED6AB0" w:rsidRDefault="00CB360A">
            <w:pPr>
              <w:spacing w:line="360" w:lineRule="auto"/>
              <w:rPr>
                <w:rFonts w:ascii="宋体" w:hAnsi="宋体"/>
                <w:kern w:val="0"/>
                <w:szCs w:val="21"/>
              </w:rPr>
            </w:pPr>
            <w:r>
              <w:rPr>
                <w:rFonts w:ascii="宋体" w:hAnsi="宋体" w:hint="eastAsia"/>
                <w:kern w:val="0"/>
                <w:szCs w:val="21"/>
              </w:rPr>
              <w:t>托管费</w:t>
            </w:r>
          </w:p>
        </w:tc>
        <w:tc>
          <w:tcPr>
            <w:tcW w:w="4139" w:type="pct"/>
            <w:tcBorders>
              <w:top w:val="single" w:sz="4" w:space="0" w:color="auto"/>
              <w:bottom w:val="single" w:sz="4" w:space="0" w:color="auto"/>
            </w:tcBorders>
            <w:vAlign w:val="center"/>
          </w:tcPr>
          <w:p w14:paraId="0BE32EBA" w14:textId="77777777" w:rsidR="00ED6AB0" w:rsidRDefault="00CB360A">
            <w:pPr>
              <w:spacing w:line="360" w:lineRule="auto"/>
              <w:ind w:firstLineChars="200" w:firstLine="420"/>
              <w:rPr>
                <w:rFonts w:ascii="宋体" w:hAnsi="宋体"/>
                <w:kern w:val="0"/>
                <w:szCs w:val="21"/>
              </w:rPr>
            </w:pPr>
            <w:r>
              <w:rPr>
                <w:rFonts w:ascii="宋体" w:hAnsi="宋体"/>
                <w:kern w:val="0"/>
                <w:szCs w:val="21"/>
              </w:rPr>
              <w:t>0.01%/</w:t>
            </w:r>
            <w:r>
              <w:rPr>
                <w:rFonts w:ascii="宋体" w:hAnsi="宋体"/>
                <w:kern w:val="0"/>
                <w:szCs w:val="21"/>
              </w:rPr>
              <w:t>年</w:t>
            </w:r>
          </w:p>
        </w:tc>
      </w:tr>
      <w:tr w:rsidR="00ED6AB0" w14:paraId="476E7229" w14:textId="77777777">
        <w:trPr>
          <w:trHeight w:val="344"/>
          <w:jc w:val="center"/>
        </w:trPr>
        <w:tc>
          <w:tcPr>
            <w:tcW w:w="861" w:type="pct"/>
            <w:tcBorders>
              <w:top w:val="single" w:sz="4" w:space="0" w:color="auto"/>
              <w:bottom w:val="single" w:sz="4" w:space="0" w:color="auto"/>
            </w:tcBorders>
            <w:vAlign w:val="center"/>
          </w:tcPr>
          <w:p w14:paraId="5F775D15" w14:textId="77777777" w:rsidR="00ED6AB0" w:rsidRDefault="00CB360A">
            <w:pPr>
              <w:spacing w:line="360" w:lineRule="auto"/>
              <w:rPr>
                <w:rFonts w:ascii="宋体" w:hAnsi="宋体"/>
                <w:kern w:val="0"/>
                <w:szCs w:val="21"/>
              </w:rPr>
            </w:pPr>
            <w:r>
              <w:rPr>
                <w:rFonts w:ascii="宋体" w:hAnsi="宋体" w:hint="eastAsia"/>
                <w:kern w:val="0"/>
                <w:szCs w:val="21"/>
              </w:rPr>
              <w:t>外包服务费</w:t>
            </w:r>
          </w:p>
        </w:tc>
        <w:tc>
          <w:tcPr>
            <w:tcW w:w="4139" w:type="pct"/>
            <w:tcBorders>
              <w:top w:val="single" w:sz="4" w:space="0" w:color="auto"/>
              <w:bottom w:val="single" w:sz="4" w:space="0" w:color="auto"/>
            </w:tcBorders>
            <w:vAlign w:val="center"/>
          </w:tcPr>
          <w:p w14:paraId="013ACA45" w14:textId="77777777" w:rsidR="00ED6AB0" w:rsidRDefault="00CB360A">
            <w:pPr>
              <w:spacing w:line="360" w:lineRule="auto"/>
              <w:ind w:firstLineChars="200" w:firstLine="420"/>
              <w:rPr>
                <w:rFonts w:ascii="宋体" w:hAnsi="宋体"/>
                <w:kern w:val="0"/>
                <w:szCs w:val="21"/>
              </w:rPr>
            </w:pPr>
            <w:r>
              <w:rPr>
                <w:rFonts w:ascii="宋体" w:hAnsi="宋体"/>
                <w:kern w:val="0"/>
                <w:szCs w:val="21"/>
              </w:rPr>
              <w:t>0.0</w:t>
            </w:r>
            <w:r>
              <w:rPr>
                <w:rFonts w:ascii="宋体" w:hAnsi="宋体" w:hint="eastAsia"/>
                <w:kern w:val="0"/>
                <w:szCs w:val="21"/>
              </w:rPr>
              <w:t>2</w:t>
            </w:r>
            <w:r>
              <w:rPr>
                <w:rFonts w:ascii="宋体" w:hAnsi="宋体"/>
                <w:kern w:val="0"/>
                <w:szCs w:val="21"/>
              </w:rPr>
              <w:t>%/</w:t>
            </w:r>
            <w:r>
              <w:rPr>
                <w:rFonts w:ascii="宋体" w:hAnsi="宋体"/>
                <w:kern w:val="0"/>
                <w:szCs w:val="21"/>
              </w:rPr>
              <w:t>年</w:t>
            </w:r>
          </w:p>
        </w:tc>
      </w:tr>
      <w:tr w:rsidR="00ED6AB0" w14:paraId="73C63DCF" w14:textId="77777777">
        <w:trPr>
          <w:trHeight w:val="344"/>
          <w:jc w:val="center"/>
        </w:trPr>
        <w:tc>
          <w:tcPr>
            <w:tcW w:w="861" w:type="pct"/>
            <w:tcBorders>
              <w:top w:val="single" w:sz="4" w:space="0" w:color="auto"/>
              <w:bottom w:val="single" w:sz="4" w:space="0" w:color="auto"/>
            </w:tcBorders>
            <w:vAlign w:val="center"/>
          </w:tcPr>
          <w:p w14:paraId="731E7878" w14:textId="77777777" w:rsidR="00ED6AB0" w:rsidRDefault="00CB360A">
            <w:pPr>
              <w:spacing w:line="360" w:lineRule="auto"/>
              <w:rPr>
                <w:rFonts w:ascii="宋体" w:hAnsi="宋体"/>
                <w:kern w:val="0"/>
                <w:szCs w:val="21"/>
              </w:rPr>
            </w:pPr>
            <w:r>
              <w:rPr>
                <w:rFonts w:ascii="宋体" w:hAnsi="宋体" w:hint="eastAsia"/>
                <w:kern w:val="0"/>
                <w:szCs w:val="21"/>
              </w:rPr>
              <w:t>销售服务费</w:t>
            </w:r>
          </w:p>
        </w:tc>
        <w:tc>
          <w:tcPr>
            <w:tcW w:w="4139" w:type="pct"/>
            <w:tcBorders>
              <w:top w:val="single" w:sz="4" w:space="0" w:color="auto"/>
              <w:bottom w:val="single" w:sz="4" w:space="0" w:color="auto"/>
            </w:tcBorders>
            <w:vAlign w:val="center"/>
          </w:tcPr>
          <w:p w14:paraId="73007646" w14:textId="77777777" w:rsidR="00ED6AB0" w:rsidRDefault="00CB360A">
            <w:pPr>
              <w:spacing w:line="360" w:lineRule="auto"/>
              <w:ind w:firstLineChars="200" w:firstLine="420"/>
              <w:rPr>
                <w:rFonts w:ascii="宋体" w:hAnsi="宋体"/>
                <w:kern w:val="0"/>
                <w:szCs w:val="21"/>
              </w:rPr>
            </w:pPr>
            <w:r>
              <w:rPr>
                <w:rFonts w:ascii="宋体" w:hAnsi="宋体" w:hint="eastAsia"/>
                <w:kern w:val="0"/>
                <w:szCs w:val="21"/>
              </w:rPr>
              <w:t>本理财计划各类份额的销售服务费年费率以理财计划份额销售前的发行公告为准，且管理人有权不定期对销售服务费率进行调整。</w:t>
            </w:r>
          </w:p>
        </w:tc>
      </w:tr>
      <w:tr w:rsidR="00ED6AB0" w14:paraId="7CCE2ED2" w14:textId="77777777">
        <w:trPr>
          <w:trHeight w:val="344"/>
          <w:jc w:val="center"/>
        </w:trPr>
        <w:tc>
          <w:tcPr>
            <w:tcW w:w="861" w:type="pct"/>
            <w:tcBorders>
              <w:top w:val="single" w:sz="4" w:space="0" w:color="auto"/>
              <w:bottom w:val="single" w:sz="4" w:space="0" w:color="auto"/>
            </w:tcBorders>
            <w:vAlign w:val="center"/>
          </w:tcPr>
          <w:p w14:paraId="173E1B13" w14:textId="77777777" w:rsidR="00ED6AB0" w:rsidRDefault="00CB360A">
            <w:pPr>
              <w:spacing w:line="360" w:lineRule="auto"/>
              <w:rPr>
                <w:rFonts w:ascii="宋体" w:hAnsi="宋体"/>
                <w:kern w:val="0"/>
                <w:szCs w:val="21"/>
              </w:rPr>
            </w:pPr>
            <w:r>
              <w:rPr>
                <w:rFonts w:ascii="宋体" w:hAnsi="宋体" w:hint="eastAsia"/>
                <w:kern w:val="0"/>
                <w:szCs w:val="21"/>
              </w:rPr>
              <w:t>业绩报酬</w:t>
            </w:r>
          </w:p>
        </w:tc>
        <w:tc>
          <w:tcPr>
            <w:tcW w:w="4139" w:type="pct"/>
            <w:tcBorders>
              <w:top w:val="single" w:sz="4" w:space="0" w:color="auto"/>
              <w:bottom w:val="single" w:sz="4" w:space="0" w:color="auto"/>
            </w:tcBorders>
            <w:vAlign w:val="center"/>
          </w:tcPr>
          <w:p w14:paraId="44A15888" w14:textId="77777777" w:rsidR="00ED6AB0" w:rsidRDefault="00CB360A">
            <w:pPr>
              <w:spacing w:line="360" w:lineRule="auto"/>
              <w:ind w:firstLineChars="200" w:firstLine="420"/>
              <w:rPr>
                <w:rFonts w:ascii="宋体" w:hAnsi="宋体"/>
                <w:kern w:val="0"/>
                <w:szCs w:val="21"/>
              </w:rPr>
            </w:pPr>
            <w:r>
              <w:rPr>
                <w:rFonts w:ascii="宋体" w:hAnsi="宋体" w:cs="Arial" w:hint="eastAsia"/>
                <w:iCs/>
                <w:szCs w:val="21"/>
              </w:rPr>
              <w:t>以管理人公告为准</w:t>
            </w:r>
          </w:p>
        </w:tc>
      </w:tr>
      <w:tr w:rsidR="00ED6AB0" w14:paraId="4C96D7BD" w14:textId="77777777">
        <w:trPr>
          <w:trHeight w:val="344"/>
          <w:jc w:val="center"/>
        </w:trPr>
        <w:tc>
          <w:tcPr>
            <w:tcW w:w="861" w:type="pct"/>
            <w:tcBorders>
              <w:top w:val="single" w:sz="4" w:space="0" w:color="auto"/>
              <w:left w:val="single" w:sz="4" w:space="0" w:color="000000"/>
              <w:bottom w:val="single" w:sz="4" w:space="0" w:color="auto"/>
              <w:right w:val="single" w:sz="4" w:space="0" w:color="000000"/>
            </w:tcBorders>
            <w:vAlign w:val="center"/>
          </w:tcPr>
          <w:p w14:paraId="0CE73131" w14:textId="77777777" w:rsidR="00ED6AB0" w:rsidRDefault="00CB360A">
            <w:pPr>
              <w:spacing w:line="360" w:lineRule="auto"/>
              <w:rPr>
                <w:rFonts w:ascii="宋体" w:hAnsi="宋体"/>
                <w:kern w:val="0"/>
                <w:szCs w:val="21"/>
              </w:rPr>
            </w:pPr>
            <w:r>
              <w:rPr>
                <w:rFonts w:ascii="宋体" w:hAnsi="宋体" w:hint="eastAsia"/>
                <w:kern w:val="0"/>
                <w:szCs w:val="21"/>
              </w:rPr>
              <w:lastRenderedPageBreak/>
              <w:t>风险收益特征</w:t>
            </w:r>
          </w:p>
        </w:tc>
        <w:tc>
          <w:tcPr>
            <w:tcW w:w="4139" w:type="pct"/>
            <w:tcBorders>
              <w:top w:val="single" w:sz="4" w:space="0" w:color="auto"/>
              <w:left w:val="single" w:sz="4" w:space="0" w:color="000000"/>
              <w:bottom w:val="single" w:sz="4" w:space="0" w:color="auto"/>
              <w:right w:val="single" w:sz="4" w:space="0" w:color="000000"/>
            </w:tcBorders>
            <w:vAlign w:val="center"/>
          </w:tcPr>
          <w:p w14:paraId="1C56E4DE" w14:textId="77777777" w:rsidR="00ED6AB0" w:rsidRDefault="00CB360A">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本理财计划是债券型理财产品，属于风险低、收益较为稳定的品种。风险收益水平低于股票型和混合型产品，高于货币市场产品。</w:t>
            </w:r>
          </w:p>
        </w:tc>
      </w:tr>
      <w:tr w:rsidR="00ED6AB0" w14:paraId="622CC7A7" w14:textId="77777777">
        <w:trPr>
          <w:trHeight w:val="344"/>
          <w:jc w:val="center"/>
        </w:trPr>
        <w:tc>
          <w:tcPr>
            <w:tcW w:w="861" w:type="pct"/>
            <w:tcBorders>
              <w:top w:val="single" w:sz="4" w:space="0" w:color="auto"/>
              <w:left w:val="single" w:sz="4" w:space="0" w:color="000000"/>
              <w:bottom w:val="single" w:sz="4" w:space="0" w:color="auto"/>
              <w:right w:val="single" w:sz="4" w:space="0" w:color="000000"/>
            </w:tcBorders>
          </w:tcPr>
          <w:p w14:paraId="51DF4540" w14:textId="77777777" w:rsidR="00ED6AB0" w:rsidRDefault="00CB360A">
            <w:pPr>
              <w:spacing w:line="360" w:lineRule="auto"/>
              <w:rPr>
                <w:rFonts w:ascii="宋体" w:hAnsi="宋体"/>
                <w:kern w:val="0"/>
                <w:szCs w:val="21"/>
              </w:rPr>
            </w:pPr>
            <w:r>
              <w:rPr>
                <w:rFonts w:asciiTheme="minorEastAsia" w:hAnsiTheme="minorEastAsia" w:cs="Times New Roman" w:hint="eastAsia"/>
                <w:szCs w:val="21"/>
              </w:rPr>
              <w:t>产品成立日</w:t>
            </w:r>
          </w:p>
        </w:tc>
        <w:tc>
          <w:tcPr>
            <w:tcW w:w="4139" w:type="pct"/>
            <w:tcBorders>
              <w:top w:val="single" w:sz="4" w:space="0" w:color="auto"/>
              <w:left w:val="single" w:sz="4" w:space="0" w:color="000000"/>
              <w:bottom w:val="single" w:sz="4" w:space="0" w:color="auto"/>
              <w:right w:val="single" w:sz="4" w:space="0" w:color="000000"/>
            </w:tcBorders>
            <w:vAlign w:val="center"/>
          </w:tcPr>
          <w:p w14:paraId="7D708F0C" w14:textId="74C0103F" w:rsidR="00ED6AB0" w:rsidRDefault="00CB360A">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w:t>
            </w:r>
            <w:r w:rsidR="00984B69">
              <w:rPr>
                <w:rFonts w:ascii="宋体" w:eastAsia="宋体" w:hAnsi="宋体" w:cs="宋体" w:hint="eastAsia"/>
                <w:kern w:val="0"/>
                <w:szCs w:val="21"/>
              </w:rPr>
              <w:t>3</w:t>
            </w:r>
            <w:r>
              <w:rPr>
                <w:rFonts w:ascii="宋体" w:eastAsia="宋体" w:hAnsi="宋体" w:cs="宋体" w:hint="eastAsia"/>
                <w:kern w:val="0"/>
                <w:szCs w:val="21"/>
              </w:rPr>
              <w:t>月</w:t>
            </w:r>
            <w:r w:rsidR="00984B69">
              <w:rPr>
                <w:rFonts w:ascii="宋体" w:eastAsia="宋体" w:hAnsi="宋体" w:cs="宋体" w:hint="eastAsia"/>
                <w:kern w:val="0"/>
                <w:szCs w:val="21"/>
              </w:rPr>
              <w:t>11</w:t>
            </w:r>
            <w:r>
              <w:rPr>
                <w:rFonts w:ascii="宋体" w:eastAsia="宋体" w:hAnsi="宋体" w:cs="宋体" w:hint="eastAsia"/>
                <w:kern w:val="0"/>
                <w:szCs w:val="21"/>
              </w:rPr>
              <w:t>日</w:t>
            </w:r>
          </w:p>
        </w:tc>
      </w:tr>
      <w:tr w:rsidR="00ED6AB0" w14:paraId="2CDDB95A" w14:textId="77777777">
        <w:trPr>
          <w:trHeight w:val="344"/>
          <w:jc w:val="center"/>
        </w:trPr>
        <w:tc>
          <w:tcPr>
            <w:tcW w:w="861" w:type="pct"/>
            <w:tcBorders>
              <w:top w:val="single" w:sz="4" w:space="0" w:color="auto"/>
              <w:left w:val="single" w:sz="4" w:space="0" w:color="000000"/>
              <w:bottom w:val="single" w:sz="4" w:space="0" w:color="auto"/>
              <w:right w:val="single" w:sz="4" w:space="0" w:color="000000"/>
            </w:tcBorders>
          </w:tcPr>
          <w:p w14:paraId="6AF43B17" w14:textId="77777777" w:rsidR="00ED6AB0" w:rsidRDefault="00CB360A">
            <w:pPr>
              <w:spacing w:line="360" w:lineRule="auto"/>
              <w:rPr>
                <w:rFonts w:ascii="宋体" w:hAnsi="宋体"/>
                <w:kern w:val="0"/>
                <w:szCs w:val="21"/>
              </w:rPr>
            </w:pPr>
            <w:r>
              <w:rPr>
                <w:rFonts w:asciiTheme="minorEastAsia" w:hAnsiTheme="minorEastAsia" w:cs="Times New Roman" w:hint="eastAsia"/>
                <w:szCs w:val="21"/>
              </w:rPr>
              <w:t>产品终止日</w:t>
            </w:r>
          </w:p>
        </w:tc>
        <w:tc>
          <w:tcPr>
            <w:tcW w:w="4139" w:type="pct"/>
            <w:tcBorders>
              <w:top w:val="single" w:sz="4" w:space="0" w:color="auto"/>
              <w:left w:val="single" w:sz="4" w:space="0" w:color="000000"/>
              <w:bottom w:val="single" w:sz="4" w:space="0" w:color="auto"/>
              <w:right w:val="single" w:sz="4" w:space="0" w:color="000000"/>
            </w:tcBorders>
            <w:vAlign w:val="center"/>
          </w:tcPr>
          <w:p w14:paraId="368BD100" w14:textId="0F2D03FE" w:rsidR="00ED6AB0" w:rsidRDefault="00CB360A">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2</w:t>
            </w:r>
            <w:r>
              <w:rPr>
                <w:rFonts w:ascii="宋体" w:eastAsia="宋体" w:hAnsi="宋体" w:cs="宋体"/>
                <w:kern w:val="0"/>
                <w:szCs w:val="21"/>
              </w:rPr>
              <w:t>02</w:t>
            </w:r>
            <w:r>
              <w:rPr>
                <w:rFonts w:ascii="宋体" w:eastAsia="宋体" w:hAnsi="宋体" w:cs="宋体" w:hint="eastAsia"/>
                <w:kern w:val="0"/>
                <w:szCs w:val="21"/>
              </w:rPr>
              <w:t>4</w:t>
            </w:r>
            <w:r>
              <w:rPr>
                <w:rFonts w:ascii="宋体" w:eastAsia="宋体" w:hAnsi="宋体" w:cs="宋体" w:hint="eastAsia"/>
                <w:kern w:val="0"/>
                <w:szCs w:val="21"/>
              </w:rPr>
              <w:t>年</w:t>
            </w:r>
            <w:r w:rsidR="00984B69">
              <w:rPr>
                <w:rFonts w:ascii="宋体" w:eastAsia="宋体" w:hAnsi="宋体" w:cs="宋体" w:hint="eastAsia"/>
                <w:kern w:val="0"/>
                <w:szCs w:val="21"/>
              </w:rPr>
              <w:t>4</w:t>
            </w:r>
            <w:r>
              <w:rPr>
                <w:rFonts w:ascii="宋体" w:eastAsia="宋体" w:hAnsi="宋体" w:cs="宋体" w:hint="eastAsia"/>
                <w:kern w:val="0"/>
                <w:szCs w:val="21"/>
              </w:rPr>
              <w:t>月</w:t>
            </w:r>
            <w:r w:rsidR="00984B69">
              <w:rPr>
                <w:rFonts w:ascii="宋体" w:eastAsia="宋体" w:hAnsi="宋体" w:cs="宋体" w:hint="eastAsia"/>
                <w:kern w:val="0"/>
                <w:szCs w:val="21"/>
              </w:rPr>
              <w:t>11</w:t>
            </w:r>
            <w:r>
              <w:rPr>
                <w:rFonts w:ascii="宋体" w:eastAsia="宋体" w:hAnsi="宋体" w:cs="宋体" w:hint="eastAsia"/>
                <w:kern w:val="0"/>
                <w:szCs w:val="21"/>
              </w:rPr>
              <w:t>日</w:t>
            </w:r>
          </w:p>
        </w:tc>
      </w:tr>
      <w:tr w:rsidR="00ED6AB0" w14:paraId="1F66B14E" w14:textId="77777777">
        <w:trPr>
          <w:trHeight w:val="344"/>
          <w:jc w:val="center"/>
        </w:trPr>
        <w:tc>
          <w:tcPr>
            <w:tcW w:w="861" w:type="pct"/>
            <w:tcBorders>
              <w:top w:val="single" w:sz="4" w:space="0" w:color="auto"/>
              <w:left w:val="single" w:sz="4" w:space="0" w:color="000000"/>
              <w:bottom w:val="single" w:sz="4" w:space="0" w:color="auto"/>
              <w:right w:val="single" w:sz="4" w:space="0" w:color="000000"/>
            </w:tcBorders>
          </w:tcPr>
          <w:p w14:paraId="511C8F0E" w14:textId="77777777" w:rsidR="00ED6AB0" w:rsidRDefault="00CB360A">
            <w:pPr>
              <w:spacing w:line="360" w:lineRule="auto"/>
              <w:rPr>
                <w:rFonts w:ascii="宋体" w:hAnsi="宋体"/>
                <w:kern w:val="0"/>
                <w:szCs w:val="21"/>
              </w:rPr>
            </w:pPr>
            <w:r>
              <w:rPr>
                <w:rFonts w:asciiTheme="minorEastAsia" w:hAnsiTheme="minorEastAsia" w:cs="Times New Roman" w:hint="eastAsia"/>
                <w:szCs w:val="21"/>
              </w:rPr>
              <w:t>产品存续期</w:t>
            </w:r>
          </w:p>
        </w:tc>
        <w:tc>
          <w:tcPr>
            <w:tcW w:w="4139" w:type="pct"/>
            <w:tcBorders>
              <w:top w:val="single" w:sz="4" w:space="0" w:color="auto"/>
              <w:left w:val="single" w:sz="4" w:space="0" w:color="000000"/>
              <w:bottom w:val="single" w:sz="4" w:space="0" w:color="auto"/>
              <w:right w:val="single" w:sz="4" w:space="0" w:color="000000"/>
            </w:tcBorders>
            <w:vAlign w:val="center"/>
          </w:tcPr>
          <w:p w14:paraId="4FA8F25D" w14:textId="77777777" w:rsidR="00ED6AB0" w:rsidRDefault="00CB360A">
            <w:pPr>
              <w:spacing w:line="360" w:lineRule="auto"/>
              <w:ind w:firstLineChars="200" w:firstLine="420"/>
              <w:rPr>
                <w:rFonts w:ascii="宋体" w:eastAsia="宋体" w:hAnsi="宋体" w:cs="宋体"/>
                <w:kern w:val="0"/>
                <w:szCs w:val="21"/>
              </w:rPr>
            </w:pPr>
            <w:r>
              <w:rPr>
                <w:rFonts w:ascii="宋体" w:eastAsia="宋体" w:hAnsi="宋体" w:cs="宋体" w:hint="eastAsia"/>
                <w:kern w:val="0"/>
                <w:szCs w:val="21"/>
              </w:rPr>
              <w:t>37</w:t>
            </w:r>
            <w:r>
              <w:rPr>
                <w:rFonts w:ascii="宋体" w:eastAsia="宋体" w:hAnsi="宋体" w:cs="宋体" w:hint="eastAsia"/>
                <w:kern w:val="0"/>
                <w:szCs w:val="21"/>
              </w:rPr>
              <w:t>个月</w:t>
            </w:r>
          </w:p>
        </w:tc>
      </w:tr>
      <w:tr w:rsidR="00ED6AB0" w14:paraId="0BF83FE3" w14:textId="77777777">
        <w:trPr>
          <w:trHeight w:val="344"/>
          <w:jc w:val="center"/>
        </w:trPr>
        <w:tc>
          <w:tcPr>
            <w:tcW w:w="861" w:type="pct"/>
            <w:tcBorders>
              <w:top w:val="single" w:sz="4" w:space="0" w:color="auto"/>
              <w:left w:val="single" w:sz="4" w:space="0" w:color="000000"/>
              <w:bottom w:val="single" w:sz="4" w:space="0" w:color="auto"/>
              <w:right w:val="single" w:sz="4" w:space="0" w:color="000000"/>
            </w:tcBorders>
          </w:tcPr>
          <w:p w14:paraId="41ACB6CE" w14:textId="77777777" w:rsidR="00ED6AB0" w:rsidRDefault="00CB360A">
            <w:pPr>
              <w:spacing w:line="360" w:lineRule="auto"/>
              <w:rPr>
                <w:rFonts w:ascii="宋体" w:hAnsi="宋体"/>
                <w:kern w:val="0"/>
                <w:szCs w:val="21"/>
              </w:rPr>
            </w:pPr>
            <w:r>
              <w:rPr>
                <w:rFonts w:asciiTheme="minorEastAsia" w:hAnsiTheme="minorEastAsia" w:cs="Times New Roman" w:hint="eastAsia"/>
                <w:szCs w:val="21"/>
              </w:rPr>
              <w:t>收益分配情况</w:t>
            </w:r>
          </w:p>
        </w:tc>
        <w:tc>
          <w:tcPr>
            <w:tcW w:w="4139" w:type="pct"/>
            <w:tcBorders>
              <w:top w:val="single" w:sz="4" w:space="0" w:color="auto"/>
              <w:left w:val="single" w:sz="4" w:space="0" w:color="000000"/>
              <w:bottom w:val="single" w:sz="4" w:space="0" w:color="auto"/>
              <w:right w:val="single" w:sz="4" w:space="0" w:color="000000"/>
            </w:tcBorders>
          </w:tcPr>
          <w:p w14:paraId="19EDE2E4" w14:textId="77777777" w:rsidR="00ED6AB0" w:rsidRDefault="00CB360A">
            <w:pPr>
              <w:spacing w:line="360" w:lineRule="auto"/>
              <w:rPr>
                <w:rFonts w:asciiTheme="minorEastAsia" w:hAnsiTheme="minorEastAsia" w:cs="Times New Roman"/>
                <w:szCs w:val="21"/>
              </w:rPr>
            </w:pPr>
            <w:r>
              <w:rPr>
                <w:rFonts w:asciiTheme="minorEastAsia" w:hAnsiTheme="minorEastAsia" w:cs="Times New Roman" w:hint="eastAsia"/>
                <w:szCs w:val="21"/>
              </w:rPr>
              <w:t>每个投资周期的业绩比较基准以管理人发行公告</w:t>
            </w:r>
            <w:r>
              <w:rPr>
                <w:rFonts w:asciiTheme="minorEastAsia" w:hAnsiTheme="minorEastAsia" w:cs="Times New Roman" w:hint="eastAsia"/>
                <w:szCs w:val="21"/>
              </w:rPr>
              <w:t>/</w:t>
            </w:r>
            <w:r>
              <w:rPr>
                <w:rFonts w:asciiTheme="minorEastAsia" w:hAnsiTheme="minorEastAsia" w:cs="Times New Roman" w:hint="eastAsia"/>
                <w:szCs w:val="21"/>
              </w:rPr>
              <w:t>开放公告中的约定为准，投资者的收益已全部予以支付。</w:t>
            </w:r>
          </w:p>
          <w:p w14:paraId="56260770" w14:textId="77777777" w:rsidR="00ED6AB0" w:rsidRDefault="00CB360A">
            <w:pPr>
              <w:spacing w:line="360" w:lineRule="auto"/>
              <w:rPr>
                <w:rFonts w:asciiTheme="minorEastAsia" w:hAnsiTheme="minorEastAsia" w:cs="Times New Roman"/>
                <w:szCs w:val="21"/>
              </w:rPr>
            </w:pPr>
            <w:r>
              <w:rPr>
                <w:rFonts w:asciiTheme="minorEastAsia" w:hAnsiTheme="minorEastAsia" w:cs="Times New Roman" w:hint="eastAsia"/>
                <w:szCs w:val="21"/>
              </w:rPr>
              <w:t>若本理财计划在终止之日有未能流通变现的证券，属于管理人未变现的管理费，将在可流通变现后进行二次清算，</w:t>
            </w:r>
            <w:proofErr w:type="gramStart"/>
            <w:r>
              <w:rPr>
                <w:rFonts w:asciiTheme="minorEastAsia" w:hAnsiTheme="minorEastAsia" w:cs="Times New Roman" w:hint="eastAsia"/>
                <w:szCs w:val="21"/>
              </w:rPr>
              <w:t>归管理</w:t>
            </w:r>
            <w:proofErr w:type="gramEnd"/>
            <w:r>
              <w:rPr>
                <w:rFonts w:asciiTheme="minorEastAsia" w:hAnsiTheme="minorEastAsia" w:cs="Times New Roman" w:hint="eastAsia"/>
                <w:szCs w:val="21"/>
              </w:rPr>
              <w:t>人所有。</w:t>
            </w:r>
          </w:p>
        </w:tc>
      </w:tr>
    </w:tbl>
    <w:p w14:paraId="4DB7A608" w14:textId="77777777" w:rsidR="00ED6AB0" w:rsidRDefault="00ED6AB0">
      <w:pPr>
        <w:spacing w:line="440" w:lineRule="exact"/>
        <w:ind w:firstLineChars="150" w:firstLine="360"/>
        <w:rPr>
          <w:rFonts w:asciiTheme="minorEastAsia" w:hAnsiTheme="minorEastAsia" w:cs="Times New Roman"/>
          <w:sz w:val="24"/>
          <w:szCs w:val="24"/>
        </w:rPr>
      </w:pPr>
    </w:p>
    <w:p w14:paraId="19694E16" w14:textId="77777777" w:rsidR="00ED6AB0" w:rsidRDefault="00CB360A">
      <w:pPr>
        <w:spacing w:line="440" w:lineRule="exact"/>
        <w:ind w:firstLineChars="150" w:firstLine="360"/>
        <w:rPr>
          <w:rFonts w:asciiTheme="minorEastAsia" w:hAnsiTheme="minorEastAsia" w:cs="Times New Roman"/>
          <w:sz w:val="24"/>
          <w:szCs w:val="24"/>
        </w:rPr>
      </w:pPr>
      <w:r>
        <w:rPr>
          <w:rFonts w:asciiTheme="minorEastAsia" w:hAnsiTheme="minorEastAsia" w:cs="Times New Roman" w:hint="eastAsia"/>
          <w:sz w:val="24"/>
          <w:szCs w:val="24"/>
        </w:rPr>
        <w:t>感谢您一直以来对厦门农商理财的支持！敬请继续关注厦门农商理财产品。</w:t>
      </w:r>
    </w:p>
    <w:p w14:paraId="77E558E9" w14:textId="77777777" w:rsidR="00ED6AB0" w:rsidRDefault="00CB360A">
      <w:pPr>
        <w:spacing w:line="440" w:lineRule="exact"/>
        <w:ind w:firstLineChars="150" w:firstLine="360"/>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3490E851" w14:textId="77777777" w:rsidR="00ED6AB0" w:rsidRDefault="00CB360A">
      <w:pPr>
        <w:spacing w:line="440" w:lineRule="exact"/>
        <w:ind w:firstLineChars="150" w:firstLine="360"/>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厦门农商银行股份有限公司</w:t>
      </w:r>
    </w:p>
    <w:p w14:paraId="362D4710" w14:textId="07A10ED3" w:rsidR="00ED6AB0" w:rsidRDefault="00CB360A">
      <w:pPr>
        <w:spacing w:line="440" w:lineRule="exact"/>
        <w:ind w:firstLineChars="150" w:firstLine="360"/>
        <w:jc w:val="right"/>
        <w:rPr>
          <w:rFonts w:asciiTheme="minorEastAsia" w:hAnsiTheme="minorEastAsia" w:cs="Times New Roman"/>
          <w:sz w:val="24"/>
          <w:szCs w:val="24"/>
        </w:rPr>
      </w:pPr>
      <w:r>
        <w:rPr>
          <w:rFonts w:asciiTheme="minorEastAsia" w:hAnsiTheme="minorEastAsia" w:cs="Times New Roman" w:hint="eastAsia"/>
          <w:sz w:val="24"/>
          <w:szCs w:val="24"/>
        </w:rPr>
        <w:t xml:space="preserve">                                          2024</w:t>
      </w:r>
      <w:r>
        <w:rPr>
          <w:rFonts w:asciiTheme="minorEastAsia" w:hAnsiTheme="minorEastAsia" w:cs="Times New Roman" w:hint="eastAsia"/>
          <w:sz w:val="24"/>
          <w:szCs w:val="24"/>
        </w:rPr>
        <w:t>年</w:t>
      </w:r>
      <w:r w:rsidR="00984B69">
        <w:rPr>
          <w:rFonts w:asciiTheme="minorEastAsia" w:hAnsiTheme="minorEastAsia" w:cs="Times New Roman" w:hint="eastAsia"/>
          <w:sz w:val="24"/>
          <w:szCs w:val="24"/>
        </w:rPr>
        <w:t>4</w:t>
      </w:r>
      <w:r>
        <w:rPr>
          <w:rFonts w:asciiTheme="minorEastAsia" w:hAnsiTheme="minorEastAsia" w:cs="Times New Roman" w:hint="eastAsia"/>
          <w:sz w:val="24"/>
          <w:szCs w:val="24"/>
        </w:rPr>
        <w:t>月1</w:t>
      </w:r>
      <w:r>
        <w:rPr>
          <w:rFonts w:asciiTheme="minorEastAsia" w:hAnsiTheme="minorEastAsia" w:cs="Times New Roman"/>
          <w:sz w:val="24"/>
          <w:szCs w:val="24"/>
        </w:rPr>
        <w:t>2</w:t>
      </w:r>
      <w:bookmarkStart w:id="0" w:name="_GoBack"/>
      <w:bookmarkEnd w:id="0"/>
      <w:r>
        <w:rPr>
          <w:rFonts w:asciiTheme="minorEastAsia" w:hAnsiTheme="minorEastAsia" w:cs="Times New Roman" w:hint="eastAsia"/>
          <w:sz w:val="24"/>
          <w:szCs w:val="24"/>
        </w:rPr>
        <w:t>日</w:t>
      </w:r>
    </w:p>
    <w:p w14:paraId="020C1046" w14:textId="77777777" w:rsidR="00ED6AB0" w:rsidRDefault="00ED6AB0">
      <w:pPr>
        <w:spacing w:line="440" w:lineRule="exact"/>
        <w:rPr>
          <w:rFonts w:asciiTheme="minorEastAsia" w:hAnsiTheme="minorEastAsia" w:cs="Times New Roman"/>
          <w:sz w:val="24"/>
          <w:szCs w:val="24"/>
        </w:rPr>
      </w:pPr>
    </w:p>
    <w:sectPr w:rsidR="00ED6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WVlNDg1ODM1Y2ExZDBlNzY2MTdiZTc0ZWY4ZDMifQ=="/>
  </w:docVars>
  <w:rsids>
    <w:rsidRoot w:val="0089216E"/>
    <w:rsid w:val="0000458C"/>
    <w:rsid w:val="0001406E"/>
    <w:rsid w:val="00025BDD"/>
    <w:rsid w:val="00041779"/>
    <w:rsid w:val="0004613C"/>
    <w:rsid w:val="00062796"/>
    <w:rsid w:val="0007717B"/>
    <w:rsid w:val="000A4E8B"/>
    <w:rsid w:val="000D04BD"/>
    <w:rsid w:val="0016104C"/>
    <w:rsid w:val="00163A7B"/>
    <w:rsid w:val="001A3AE2"/>
    <w:rsid w:val="001B53C2"/>
    <w:rsid w:val="001C0784"/>
    <w:rsid w:val="001C2E11"/>
    <w:rsid w:val="001E560F"/>
    <w:rsid w:val="001F7599"/>
    <w:rsid w:val="002220C3"/>
    <w:rsid w:val="002B30CE"/>
    <w:rsid w:val="002E72A0"/>
    <w:rsid w:val="002F4ABC"/>
    <w:rsid w:val="00303CAF"/>
    <w:rsid w:val="003367EE"/>
    <w:rsid w:val="00356DCA"/>
    <w:rsid w:val="00391813"/>
    <w:rsid w:val="003D06C7"/>
    <w:rsid w:val="003E5A06"/>
    <w:rsid w:val="004475D1"/>
    <w:rsid w:val="004A4D9C"/>
    <w:rsid w:val="004D4DDC"/>
    <w:rsid w:val="004F38DC"/>
    <w:rsid w:val="00503B2C"/>
    <w:rsid w:val="005064FB"/>
    <w:rsid w:val="00551A40"/>
    <w:rsid w:val="00557791"/>
    <w:rsid w:val="005A4FE4"/>
    <w:rsid w:val="005B1790"/>
    <w:rsid w:val="006040EC"/>
    <w:rsid w:val="00605DE0"/>
    <w:rsid w:val="0065545E"/>
    <w:rsid w:val="006E0BC3"/>
    <w:rsid w:val="00714D89"/>
    <w:rsid w:val="00783961"/>
    <w:rsid w:val="00792DEA"/>
    <w:rsid w:val="00837895"/>
    <w:rsid w:val="00864886"/>
    <w:rsid w:val="00882861"/>
    <w:rsid w:val="0089216E"/>
    <w:rsid w:val="009501BD"/>
    <w:rsid w:val="009568EC"/>
    <w:rsid w:val="00976DEA"/>
    <w:rsid w:val="00984B69"/>
    <w:rsid w:val="00987EBA"/>
    <w:rsid w:val="009D5CA3"/>
    <w:rsid w:val="009F051B"/>
    <w:rsid w:val="009F5988"/>
    <w:rsid w:val="00A352D2"/>
    <w:rsid w:val="00AE1DFB"/>
    <w:rsid w:val="00B071B6"/>
    <w:rsid w:val="00B33718"/>
    <w:rsid w:val="00B37260"/>
    <w:rsid w:val="00B57CDA"/>
    <w:rsid w:val="00B8382B"/>
    <w:rsid w:val="00BB0ACA"/>
    <w:rsid w:val="00BB7939"/>
    <w:rsid w:val="00C20A11"/>
    <w:rsid w:val="00C35076"/>
    <w:rsid w:val="00CB360A"/>
    <w:rsid w:val="00CC0E22"/>
    <w:rsid w:val="00CE1DA9"/>
    <w:rsid w:val="00D161C4"/>
    <w:rsid w:val="00D31823"/>
    <w:rsid w:val="00D409BA"/>
    <w:rsid w:val="00D52220"/>
    <w:rsid w:val="00D853EA"/>
    <w:rsid w:val="00D864F6"/>
    <w:rsid w:val="00D960A4"/>
    <w:rsid w:val="00DA6EBE"/>
    <w:rsid w:val="00DD0B34"/>
    <w:rsid w:val="00DE305A"/>
    <w:rsid w:val="00E206E3"/>
    <w:rsid w:val="00EB4E2E"/>
    <w:rsid w:val="00ED6AB0"/>
    <w:rsid w:val="00F021F9"/>
    <w:rsid w:val="00F12751"/>
    <w:rsid w:val="00F839DF"/>
    <w:rsid w:val="00FE3DD6"/>
    <w:rsid w:val="00FE42D8"/>
    <w:rsid w:val="0FF7282C"/>
    <w:rsid w:val="3D1B1882"/>
    <w:rsid w:val="46A5466A"/>
    <w:rsid w:val="4C722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C7F12"/>
  <w15:docId w15:val="{A555F6CD-36FA-4C78-A7EB-0BA5B1EF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CB360A"/>
    <w:rPr>
      <w:sz w:val="18"/>
      <w:szCs w:val="18"/>
    </w:rPr>
  </w:style>
  <w:style w:type="character" w:customStyle="1" w:styleId="a9">
    <w:name w:val="批注框文本 字符"/>
    <w:basedOn w:val="a0"/>
    <w:link w:val="a8"/>
    <w:uiPriority w:val="99"/>
    <w:semiHidden/>
    <w:rsid w:val="00CB360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151</Words>
  <Characters>862</Characters>
  <Application>Microsoft Office Word</Application>
  <DocSecurity>0</DocSecurity>
  <Lines>7</Lines>
  <Paragraphs>2</Paragraphs>
  <ScaleCrop>false</ScaleCrop>
  <Company>P R C</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汪湲</dc:creator>
  <cp:lastModifiedBy>郑欣颖</cp:lastModifiedBy>
  <cp:revision>34</cp:revision>
  <cp:lastPrinted>2024-04-12T07:25:00Z</cp:lastPrinted>
  <dcterms:created xsi:type="dcterms:W3CDTF">2020-10-18T02:54:00Z</dcterms:created>
  <dcterms:modified xsi:type="dcterms:W3CDTF">2024-04-12T07:25:00Z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CFEE1FB843674F648D41EAE8B9C2AFDB</vt:lpwstr>
  </property>
</Properties>
</file>